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B1B4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2A070568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6A673767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14C55558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7167CC29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36102DC4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25B88F32" w14:textId="216B274E" w:rsidR="004A1CA2" w:rsidRPr="00EA5B3F" w:rsidRDefault="004A1CA2">
      <w:pPr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 xml:space="preserve">Številka: </w:t>
      </w:r>
      <w:r w:rsidR="00772E06">
        <w:rPr>
          <w:rFonts w:ascii="Calibri Light" w:hAnsi="Calibri Light" w:cs="Calibri Light"/>
          <w:sz w:val="24"/>
          <w:szCs w:val="24"/>
        </w:rPr>
        <w:t>41031-</w:t>
      </w:r>
      <w:r w:rsidR="00C55D39">
        <w:rPr>
          <w:rFonts w:ascii="Calibri Light" w:hAnsi="Calibri Light" w:cs="Calibri Light"/>
          <w:sz w:val="24"/>
          <w:szCs w:val="24"/>
        </w:rPr>
        <w:t>14</w:t>
      </w:r>
      <w:r w:rsidR="000B3539">
        <w:rPr>
          <w:rFonts w:ascii="Calibri Light" w:hAnsi="Calibri Light" w:cs="Calibri Light"/>
          <w:sz w:val="24"/>
          <w:szCs w:val="24"/>
        </w:rPr>
        <w:t>/202</w:t>
      </w:r>
      <w:r w:rsidR="00C55D39">
        <w:rPr>
          <w:rFonts w:ascii="Calibri Light" w:hAnsi="Calibri Light" w:cs="Calibri Light"/>
          <w:sz w:val="24"/>
          <w:szCs w:val="24"/>
        </w:rPr>
        <w:t>3</w:t>
      </w:r>
      <w:r w:rsidR="00BF4195">
        <w:rPr>
          <w:rFonts w:ascii="Calibri Light" w:hAnsi="Calibri Light" w:cs="Calibri Light"/>
          <w:sz w:val="24"/>
          <w:szCs w:val="24"/>
        </w:rPr>
        <w:t>-36</w:t>
      </w:r>
    </w:p>
    <w:p w14:paraId="345A4695" w14:textId="7897F907" w:rsidR="004A1CA2" w:rsidRPr="00EA5B3F" w:rsidRDefault="004A1CA2">
      <w:pPr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>Datum:</w:t>
      </w:r>
      <w:r w:rsidR="00C47407" w:rsidRPr="00EA5B3F">
        <w:rPr>
          <w:rFonts w:ascii="Calibri Light" w:hAnsi="Calibri Light" w:cs="Calibri Light"/>
          <w:sz w:val="24"/>
          <w:szCs w:val="24"/>
        </w:rPr>
        <w:t xml:space="preserve"> </w:t>
      </w:r>
      <w:r w:rsidR="004A69DE" w:rsidRPr="00EA5B3F">
        <w:rPr>
          <w:rFonts w:ascii="Calibri Light" w:hAnsi="Calibri Light" w:cs="Calibri Light"/>
          <w:sz w:val="24"/>
          <w:szCs w:val="24"/>
        </w:rPr>
        <w:t xml:space="preserve"> </w:t>
      </w:r>
      <w:r w:rsidR="00BF4195">
        <w:rPr>
          <w:rFonts w:ascii="Calibri Light" w:hAnsi="Calibri Light" w:cs="Calibri Light"/>
          <w:sz w:val="24"/>
          <w:szCs w:val="24"/>
        </w:rPr>
        <w:t>21</w:t>
      </w:r>
      <w:r w:rsidR="007F5C28">
        <w:rPr>
          <w:rFonts w:ascii="Calibri Light" w:hAnsi="Calibri Light" w:cs="Calibri Light"/>
          <w:sz w:val="24"/>
          <w:szCs w:val="24"/>
        </w:rPr>
        <w:t xml:space="preserve">. </w:t>
      </w:r>
      <w:r w:rsidR="00BE5AC8">
        <w:rPr>
          <w:rFonts w:ascii="Calibri Light" w:hAnsi="Calibri Light" w:cs="Calibri Light"/>
          <w:sz w:val="24"/>
          <w:szCs w:val="24"/>
        </w:rPr>
        <w:t>2</w:t>
      </w:r>
      <w:r w:rsidR="007F5C28">
        <w:rPr>
          <w:rFonts w:ascii="Calibri Light" w:hAnsi="Calibri Light" w:cs="Calibri Light"/>
          <w:sz w:val="24"/>
          <w:szCs w:val="24"/>
        </w:rPr>
        <w:t>. 2024</w:t>
      </w:r>
    </w:p>
    <w:p w14:paraId="06529EAB" w14:textId="77777777" w:rsidR="004A1CA2" w:rsidRPr="00EA5B3F" w:rsidRDefault="004A1CA2">
      <w:pPr>
        <w:rPr>
          <w:rFonts w:ascii="Calibri Light" w:hAnsi="Calibri Light" w:cs="Calibri Light"/>
          <w:sz w:val="24"/>
          <w:szCs w:val="24"/>
        </w:rPr>
      </w:pPr>
    </w:p>
    <w:p w14:paraId="2A9DC61D" w14:textId="7CCA1EC0" w:rsidR="004A1CA2" w:rsidRPr="007F5C28" w:rsidRDefault="004A1CA2">
      <w:pPr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 xml:space="preserve">Na podlagi 10. člena Uredbe o posredovanju in ponovni uporabi informacij javnega značaja </w:t>
      </w:r>
      <w:r w:rsidRPr="007F5C28">
        <w:rPr>
          <w:rFonts w:ascii="Calibri Light" w:hAnsi="Calibri Light" w:cs="Calibri Light"/>
          <w:sz w:val="24"/>
          <w:szCs w:val="24"/>
        </w:rPr>
        <w:t>(Uradni list RS, št. 24/16</w:t>
      </w:r>
      <w:r w:rsidR="008663BA" w:rsidRPr="007F5C28">
        <w:rPr>
          <w:rFonts w:ascii="Calibri Light" w:hAnsi="Calibri Light" w:cs="Calibri Light"/>
          <w:sz w:val="24"/>
          <w:szCs w:val="24"/>
        </w:rPr>
        <w:t>, 146/22</w:t>
      </w:r>
      <w:r w:rsidRPr="007F5C28">
        <w:rPr>
          <w:rFonts w:ascii="Calibri Light" w:hAnsi="Calibri Light" w:cs="Calibri Light"/>
          <w:sz w:val="24"/>
          <w:szCs w:val="24"/>
        </w:rPr>
        <w:t xml:space="preserve">) Občina Ajdovščina </w:t>
      </w:r>
      <w:r w:rsidR="001954FF" w:rsidRPr="007F5C28">
        <w:rPr>
          <w:rFonts w:ascii="Calibri Light" w:hAnsi="Calibri Light" w:cs="Calibri Light"/>
          <w:sz w:val="24"/>
          <w:szCs w:val="24"/>
        </w:rPr>
        <w:t>objavlja</w:t>
      </w:r>
      <w:r w:rsidRPr="007F5C28">
        <w:rPr>
          <w:rFonts w:ascii="Calibri Light" w:hAnsi="Calibri Light" w:cs="Calibri Light"/>
          <w:sz w:val="24"/>
          <w:szCs w:val="24"/>
        </w:rPr>
        <w:t xml:space="preserve"> naslednje</w:t>
      </w:r>
    </w:p>
    <w:p w14:paraId="07969101" w14:textId="77777777" w:rsidR="003F1C43" w:rsidRPr="007F5C28" w:rsidRDefault="003F1C43">
      <w:pPr>
        <w:rPr>
          <w:rFonts w:ascii="Calibri Light" w:hAnsi="Calibri Light" w:cs="Calibri Light"/>
          <w:sz w:val="24"/>
          <w:szCs w:val="24"/>
        </w:rPr>
      </w:pPr>
    </w:p>
    <w:p w14:paraId="23C74EBF" w14:textId="66923FDF" w:rsidR="005512B9" w:rsidRPr="007F5C28" w:rsidRDefault="004A1CA2" w:rsidP="001954FF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7F5C28">
        <w:rPr>
          <w:rFonts w:ascii="Calibri Light" w:hAnsi="Calibri Light" w:cs="Calibri Light"/>
          <w:b/>
          <w:sz w:val="24"/>
          <w:szCs w:val="24"/>
        </w:rPr>
        <w:t xml:space="preserve">Zaključno poročilo o poteku in rezultatih Javnega razpisa za </w:t>
      </w:r>
      <w:bookmarkStart w:id="0" w:name="_Hlk95127131"/>
      <w:r w:rsidR="00772E06" w:rsidRPr="007F5C28">
        <w:rPr>
          <w:rFonts w:ascii="Calibri Light" w:hAnsi="Calibri Light" w:cs="Calibri Light"/>
          <w:b/>
          <w:sz w:val="24"/>
          <w:szCs w:val="24"/>
        </w:rPr>
        <w:t xml:space="preserve">sofinanciranje </w:t>
      </w:r>
      <w:r w:rsidR="005904F8" w:rsidRPr="007F5C28">
        <w:rPr>
          <w:rFonts w:ascii="Calibri Light" w:hAnsi="Calibri Light" w:cs="Calibri Light"/>
          <w:b/>
          <w:sz w:val="24"/>
          <w:szCs w:val="24"/>
        </w:rPr>
        <w:t>veteranskih organizacij</w:t>
      </w:r>
      <w:r w:rsidR="00772E06" w:rsidRPr="007F5C28">
        <w:rPr>
          <w:rFonts w:ascii="Calibri Light" w:hAnsi="Calibri Light" w:cs="Calibri Light"/>
          <w:b/>
          <w:sz w:val="24"/>
          <w:szCs w:val="24"/>
        </w:rPr>
        <w:t xml:space="preserve"> v letu</w:t>
      </w:r>
      <w:r w:rsidRPr="007F5C28">
        <w:rPr>
          <w:rFonts w:ascii="Calibri Light" w:hAnsi="Calibri Light" w:cs="Calibri Light"/>
          <w:b/>
          <w:sz w:val="24"/>
          <w:szCs w:val="24"/>
        </w:rPr>
        <w:t xml:space="preserve"> 202</w:t>
      </w:r>
      <w:bookmarkEnd w:id="0"/>
      <w:r w:rsidR="00C55D39" w:rsidRPr="007F5C28">
        <w:rPr>
          <w:rFonts w:ascii="Calibri Light" w:hAnsi="Calibri Light" w:cs="Calibri Light"/>
          <w:b/>
          <w:sz w:val="24"/>
          <w:szCs w:val="24"/>
        </w:rPr>
        <w:t>3</w:t>
      </w:r>
    </w:p>
    <w:p w14:paraId="3024B574" w14:textId="34A100B5" w:rsidR="004A1CA2" w:rsidRPr="007F5C28" w:rsidRDefault="004A1CA2">
      <w:pPr>
        <w:rPr>
          <w:rFonts w:ascii="Calibri Light" w:hAnsi="Calibri Light" w:cs="Calibri Light"/>
          <w:sz w:val="24"/>
          <w:szCs w:val="24"/>
        </w:rPr>
      </w:pPr>
    </w:p>
    <w:p w14:paraId="0B51F93D" w14:textId="65209511" w:rsidR="00CD7F9B" w:rsidRDefault="004A1CA2" w:rsidP="00CD7F9B">
      <w:pPr>
        <w:jc w:val="both"/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 xml:space="preserve">Občina Ajdovščina je dne </w:t>
      </w:r>
      <w:r w:rsidR="00C55D39">
        <w:rPr>
          <w:rFonts w:ascii="Calibri Light" w:hAnsi="Calibri Light" w:cs="Calibri Light"/>
          <w:sz w:val="24"/>
          <w:szCs w:val="24"/>
        </w:rPr>
        <w:t>17</w:t>
      </w:r>
      <w:r w:rsidR="000B3539">
        <w:rPr>
          <w:rFonts w:ascii="Calibri Light" w:hAnsi="Calibri Light" w:cs="Calibri Light"/>
          <w:sz w:val="24"/>
          <w:szCs w:val="24"/>
        </w:rPr>
        <w:t xml:space="preserve">. </w:t>
      </w:r>
      <w:r w:rsidR="00C55D39">
        <w:rPr>
          <w:rFonts w:ascii="Calibri Light" w:hAnsi="Calibri Light" w:cs="Calibri Light"/>
          <w:sz w:val="24"/>
          <w:szCs w:val="24"/>
        </w:rPr>
        <w:t>4</w:t>
      </w:r>
      <w:r w:rsidR="000B3539">
        <w:rPr>
          <w:rFonts w:ascii="Calibri Light" w:hAnsi="Calibri Light" w:cs="Calibri Light"/>
          <w:sz w:val="24"/>
          <w:szCs w:val="24"/>
        </w:rPr>
        <w:t>. 202</w:t>
      </w:r>
      <w:r w:rsidR="00C55D39">
        <w:rPr>
          <w:rFonts w:ascii="Calibri Light" w:hAnsi="Calibri Light" w:cs="Calibri Light"/>
          <w:sz w:val="24"/>
          <w:szCs w:val="24"/>
        </w:rPr>
        <w:t>3</w:t>
      </w:r>
      <w:r w:rsidRPr="00EA5B3F">
        <w:rPr>
          <w:rFonts w:ascii="Calibri Light" w:hAnsi="Calibri Light" w:cs="Calibri Light"/>
          <w:sz w:val="24"/>
          <w:szCs w:val="24"/>
        </w:rPr>
        <w:t xml:space="preserve"> na spletni strani občine </w:t>
      </w:r>
      <w:hyperlink r:id="rId8" w:history="1">
        <w:r w:rsidRPr="00EA5B3F">
          <w:rPr>
            <w:rStyle w:val="Hiperpovezava"/>
            <w:rFonts w:ascii="Calibri Light" w:hAnsi="Calibri Light" w:cs="Calibri Light"/>
            <w:color w:val="auto"/>
            <w:sz w:val="24"/>
            <w:szCs w:val="24"/>
          </w:rPr>
          <w:t>www.ajdovscina.si</w:t>
        </w:r>
      </w:hyperlink>
      <w:r w:rsidRPr="00EA5B3F">
        <w:rPr>
          <w:rFonts w:ascii="Calibri Light" w:hAnsi="Calibri Light" w:cs="Calibri Light"/>
          <w:sz w:val="24"/>
          <w:szCs w:val="24"/>
        </w:rPr>
        <w:t xml:space="preserve"> objavila Javni razpis za </w:t>
      </w:r>
      <w:r w:rsidR="00772E06">
        <w:rPr>
          <w:rFonts w:ascii="Calibri Light" w:hAnsi="Calibri Light" w:cs="Calibri Light"/>
          <w:sz w:val="24"/>
          <w:szCs w:val="24"/>
        </w:rPr>
        <w:t xml:space="preserve">sofinanciranje </w:t>
      </w:r>
      <w:r w:rsidR="005904F8">
        <w:rPr>
          <w:rFonts w:ascii="Calibri Light" w:hAnsi="Calibri Light" w:cs="Calibri Light"/>
          <w:sz w:val="24"/>
          <w:szCs w:val="24"/>
        </w:rPr>
        <w:t>veteranskih organizacij</w:t>
      </w:r>
      <w:r w:rsidR="00772E06">
        <w:rPr>
          <w:rFonts w:ascii="Calibri Light" w:hAnsi="Calibri Light" w:cs="Calibri Light"/>
          <w:sz w:val="24"/>
          <w:szCs w:val="24"/>
        </w:rPr>
        <w:t xml:space="preserve"> v letu 202</w:t>
      </w:r>
      <w:r w:rsidR="00C55D39">
        <w:rPr>
          <w:rFonts w:ascii="Calibri Light" w:hAnsi="Calibri Light" w:cs="Calibri Light"/>
          <w:sz w:val="24"/>
          <w:szCs w:val="24"/>
        </w:rPr>
        <w:t>3</w:t>
      </w:r>
      <w:r w:rsidRPr="00EA5B3F">
        <w:rPr>
          <w:rFonts w:ascii="Calibri Light" w:hAnsi="Calibri Light" w:cs="Calibri Light"/>
          <w:sz w:val="24"/>
          <w:szCs w:val="24"/>
        </w:rPr>
        <w:t xml:space="preserve">. </w:t>
      </w:r>
      <w:r w:rsidR="00772E06" w:rsidRPr="00451F63">
        <w:rPr>
          <w:rFonts w:ascii="Calibri Light" w:hAnsi="Calibri Light" w:cs="Calibri Light"/>
          <w:sz w:val="24"/>
          <w:szCs w:val="24"/>
        </w:rPr>
        <w:t>Za obdelavo vlog prispelih na javni razpis sta bili imenovani administrativna in strokovna komisija</w:t>
      </w:r>
      <w:r w:rsidR="00772E06">
        <w:rPr>
          <w:rFonts w:ascii="Calibri Light" w:hAnsi="Calibri Light" w:cs="Calibri Light"/>
          <w:sz w:val="24"/>
          <w:szCs w:val="24"/>
        </w:rPr>
        <w:t>.</w:t>
      </w:r>
      <w:r w:rsidR="00CD7F9B" w:rsidRPr="00EA5B3F">
        <w:rPr>
          <w:rFonts w:ascii="Calibri Light" w:hAnsi="Calibri Light" w:cs="Calibri Light"/>
          <w:sz w:val="24"/>
          <w:szCs w:val="24"/>
        </w:rPr>
        <w:t xml:space="preserve"> Sklep o </w:t>
      </w:r>
      <w:r w:rsidR="003C0C6D" w:rsidRPr="00EA5B3F">
        <w:rPr>
          <w:rFonts w:ascii="Calibri Light" w:hAnsi="Calibri Light" w:cs="Calibri Light"/>
          <w:sz w:val="24"/>
          <w:szCs w:val="24"/>
        </w:rPr>
        <w:t xml:space="preserve">začetku postopka in </w:t>
      </w:r>
      <w:r w:rsidR="00CD7F9B" w:rsidRPr="00EA5B3F">
        <w:rPr>
          <w:rFonts w:ascii="Calibri Light" w:hAnsi="Calibri Light" w:cs="Calibri Light"/>
          <w:sz w:val="24"/>
          <w:szCs w:val="24"/>
        </w:rPr>
        <w:t xml:space="preserve">imenovanju </w:t>
      </w:r>
      <w:r w:rsidR="00736BE1" w:rsidRPr="00EA5B3F">
        <w:rPr>
          <w:rFonts w:ascii="Calibri Light" w:hAnsi="Calibri Light" w:cs="Calibri Light"/>
          <w:sz w:val="24"/>
          <w:szCs w:val="24"/>
        </w:rPr>
        <w:t xml:space="preserve">strokovne </w:t>
      </w:r>
      <w:r w:rsidR="00CD7F9B" w:rsidRPr="00EA5B3F">
        <w:rPr>
          <w:rFonts w:ascii="Calibri Light" w:hAnsi="Calibri Light" w:cs="Calibri Light"/>
          <w:sz w:val="24"/>
          <w:szCs w:val="24"/>
        </w:rPr>
        <w:t>komisij</w:t>
      </w:r>
      <w:r w:rsidR="003C0C6D" w:rsidRPr="00EA5B3F">
        <w:rPr>
          <w:rFonts w:ascii="Calibri Light" w:hAnsi="Calibri Light" w:cs="Calibri Light"/>
          <w:sz w:val="24"/>
          <w:szCs w:val="24"/>
        </w:rPr>
        <w:t>e</w:t>
      </w:r>
      <w:r w:rsidR="00CD7F9B" w:rsidRPr="00EA5B3F">
        <w:rPr>
          <w:rFonts w:ascii="Calibri Light" w:hAnsi="Calibri Light" w:cs="Calibri Light"/>
          <w:sz w:val="24"/>
          <w:szCs w:val="24"/>
        </w:rPr>
        <w:t xml:space="preserve"> je bil objavljen ob objavi javnega razpisa in razpisne dokumentacije. </w:t>
      </w:r>
    </w:p>
    <w:p w14:paraId="1CEB09C8" w14:textId="77777777" w:rsidR="00D754F0" w:rsidRPr="00EA5B3F" w:rsidRDefault="00D754F0" w:rsidP="00CD7F9B">
      <w:pPr>
        <w:jc w:val="both"/>
        <w:rPr>
          <w:rFonts w:ascii="Calibri Light" w:hAnsi="Calibri Light" w:cs="Calibri Light"/>
          <w:sz w:val="24"/>
          <w:szCs w:val="24"/>
        </w:rPr>
      </w:pPr>
    </w:p>
    <w:p w14:paraId="5D7DCE6A" w14:textId="385A0C39" w:rsidR="004A1CA2" w:rsidRPr="00EA5B3F" w:rsidRDefault="004A1CA2" w:rsidP="00CD7F9B">
      <w:pPr>
        <w:jc w:val="both"/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 xml:space="preserve">Link: </w:t>
      </w:r>
      <w:hyperlink r:id="rId9" w:history="1">
        <w:r w:rsidR="00C55D39" w:rsidRPr="00A2720D">
          <w:rPr>
            <w:rStyle w:val="Hiperpovezava"/>
            <w:rFonts w:ascii="Calibri Light" w:hAnsi="Calibri Light" w:cs="Calibri Light"/>
            <w:sz w:val="24"/>
            <w:szCs w:val="24"/>
          </w:rPr>
          <w:t>https://www.ajdovscina.si/javna_narocila_in_razpisi/javni_razpisi/2023041917101562/</w:t>
        </w:r>
      </w:hyperlink>
      <w:r w:rsidR="00C55D39">
        <w:rPr>
          <w:rFonts w:ascii="Calibri Light" w:hAnsi="Calibri Light" w:cs="Calibri Light"/>
          <w:sz w:val="24"/>
          <w:szCs w:val="24"/>
        </w:rPr>
        <w:t xml:space="preserve"> </w:t>
      </w:r>
    </w:p>
    <w:p w14:paraId="3E649A5D" w14:textId="77777777" w:rsidR="004A1CA2" w:rsidRPr="00EA5B3F" w:rsidRDefault="004A1CA2" w:rsidP="00CD7F9B">
      <w:pPr>
        <w:jc w:val="both"/>
        <w:rPr>
          <w:rFonts w:ascii="Calibri Light" w:hAnsi="Calibri Light" w:cs="Calibri Light"/>
          <w:sz w:val="24"/>
          <w:szCs w:val="24"/>
        </w:rPr>
      </w:pPr>
    </w:p>
    <w:p w14:paraId="0C7706CA" w14:textId="231D51CD" w:rsidR="00772E06" w:rsidRPr="00451F63" w:rsidRDefault="004A1CA2" w:rsidP="00772E06">
      <w:pPr>
        <w:jc w:val="both"/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>Rok za prijavo na javni razpis je bil</w:t>
      </w:r>
      <w:r w:rsidR="00A6293C" w:rsidRPr="00EA5B3F">
        <w:rPr>
          <w:rFonts w:ascii="Calibri Light" w:hAnsi="Calibri Light" w:cs="Calibri Light"/>
          <w:sz w:val="24"/>
          <w:szCs w:val="24"/>
        </w:rPr>
        <w:t xml:space="preserve"> </w:t>
      </w:r>
      <w:r w:rsidR="00C55D39">
        <w:rPr>
          <w:rFonts w:ascii="Calibri Light" w:hAnsi="Calibri Light" w:cs="Calibri Light"/>
          <w:sz w:val="24"/>
          <w:szCs w:val="24"/>
        </w:rPr>
        <w:t>10</w:t>
      </w:r>
      <w:r w:rsidR="000B3539">
        <w:rPr>
          <w:rFonts w:ascii="Calibri Light" w:hAnsi="Calibri Light" w:cs="Calibri Light"/>
          <w:sz w:val="24"/>
          <w:szCs w:val="24"/>
        </w:rPr>
        <w:t xml:space="preserve">. </w:t>
      </w:r>
      <w:r w:rsidR="00C55D39">
        <w:rPr>
          <w:rFonts w:ascii="Calibri Light" w:hAnsi="Calibri Light" w:cs="Calibri Light"/>
          <w:sz w:val="24"/>
          <w:szCs w:val="24"/>
        </w:rPr>
        <w:t>5</w:t>
      </w:r>
      <w:r w:rsidR="000B3539">
        <w:rPr>
          <w:rFonts w:ascii="Calibri Light" w:hAnsi="Calibri Light" w:cs="Calibri Light"/>
          <w:sz w:val="24"/>
          <w:szCs w:val="24"/>
        </w:rPr>
        <w:t>. 202</w:t>
      </w:r>
      <w:r w:rsidR="00C55D39">
        <w:rPr>
          <w:rFonts w:ascii="Calibri Light" w:hAnsi="Calibri Light" w:cs="Calibri Light"/>
          <w:sz w:val="24"/>
          <w:szCs w:val="24"/>
        </w:rPr>
        <w:t>3</w:t>
      </w:r>
      <w:r w:rsidRPr="00EA5B3F">
        <w:rPr>
          <w:rFonts w:ascii="Calibri Light" w:hAnsi="Calibri Light" w:cs="Calibri Light"/>
          <w:sz w:val="24"/>
          <w:szCs w:val="24"/>
        </w:rPr>
        <w:t xml:space="preserve">. </w:t>
      </w:r>
      <w:r w:rsidR="00772E06" w:rsidRPr="00451F63">
        <w:rPr>
          <w:rFonts w:ascii="Calibri Light" w:hAnsi="Calibri Light" w:cs="Calibri Light"/>
          <w:sz w:val="24"/>
          <w:szCs w:val="24"/>
        </w:rPr>
        <w:t xml:space="preserve">Po preteku roka je prejete vloge odprla administrativna komisija, ki je ugotovila, da </w:t>
      </w:r>
      <w:r w:rsidR="00C55D39">
        <w:rPr>
          <w:rFonts w:ascii="Calibri Light" w:hAnsi="Calibri Light" w:cs="Calibri Light"/>
          <w:sz w:val="24"/>
          <w:szCs w:val="24"/>
        </w:rPr>
        <w:t>so</w:t>
      </w:r>
      <w:r w:rsidR="00772E06" w:rsidRPr="00451F63">
        <w:rPr>
          <w:rFonts w:ascii="Calibri Light" w:hAnsi="Calibri Light" w:cs="Calibri Light"/>
          <w:sz w:val="24"/>
          <w:szCs w:val="24"/>
        </w:rPr>
        <w:t xml:space="preserve"> na </w:t>
      </w:r>
      <w:r w:rsidR="00C55D39">
        <w:rPr>
          <w:rFonts w:ascii="Calibri Light" w:hAnsi="Calibri Light" w:cs="Calibri Light"/>
          <w:sz w:val="24"/>
          <w:szCs w:val="24"/>
        </w:rPr>
        <w:t xml:space="preserve">javni </w:t>
      </w:r>
      <w:r w:rsidR="00772E06" w:rsidRPr="00451F63">
        <w:rPr>
          <w:rFonts w:ascii="Calibri Light" w:hAnsi="Calibri Light" w:cs="Calibri Light"/>
          <w:sz w:val="24"/>
          <w:szCs w:val="24"/>
        </w:rPr>
        <w:t>razpis prispel</w:t>
      </w:r>
      <w:r w:rsidR="00C55D39">
        <w:rPr>
          <w:rFonts w:ascii="Calibri Light" w:hAnsi="Calibri Light" w:cs="Calibri Light"/>
          <w:sz w:val="24"/>
          <w:szCs w:val="24"/>
        </w:rPr>
        <w:t>e</w:t>
      </w:r>
      <w:r w:rsidR="00772E06">
        <w:rPr>
          <w:rFonts w:ascii="Calibri Light" w:hAnsi="Calibri Light" w:cs="Calibri Light"/>
          <w:sz w:val="24"/>
          <w:szCs w:val="24"/>
        </w:rPr>
        <w:t xml:space="preserve"> </w:t>
      </w:r>
      <w:r w:rsidR="00C55D39">
        <w:rPr>
          <w:rFonts w:ascii="Calibri Light" w:hAnsi="Calibri Light" w:cs="Calibri Light"/>
          <w:sz w:val="24"/>
          <w:szCs w:val="24"/>
        </w:rPr>
        <w:t>4</w:t>
      </w:r>
      <w:r w:rsidR="00772E06">
        <w:rPr>
          <w:rFonts w:ascii="Calibri Light" w:hAnsi="Calibri Light" w:cs="Calibri Light"/>
          <w:sz w:val="24"/>
          <w:szCs w:val="24"/>
        </w:rPr>
        <w:t xml:space="preserve"> </w:t>
      </w:r>
      <w:r w:rsidR="00772E06" w:rsidRPr="00451F63">
        <w:rPr>
          <w:rFonts w:ascii="Calibri Light" w:hAnsi="Calibri Light" w:cs="Calibri Light"/>
          <w:sz w:val="24"/>
          <w:szCs w:val="24"/>
        </w:rPr>
        <w:t>prijav</w:t>
      </w:r>
      <w:r w:rsidR="00C55D39">
        <w:rPr>
          <w:rFonts w:ascii="Calibri Light" w:hAnsi="Calibri Light" w:cs="Calibri Light"/>
          <w:sz w:val="24"/>
          <w:szCs w:val="24"/>
        </w:rPr>
        <w:t>e</w:t>
      </w:r>
      <w:r w:rsidR="00772E06" w:rsidRPr="00451F63">
        <w:rPr>
          <w:rFonts w:ascii="Calibri Light" w:hAnsi="Calibri Light" w:cs="Calibri Light"/>
          <w:sz w:val="24"/>
          <w:szCs w:val="24"/>
        </w:rPr>
        <w:t>.</w:t>
      </w:r>
      <w:r w:rsidR="005904F8">
        <w:rPr>
          <w:rFonts w:ascii="Calibri Light" w:hAnsi="Calibri Light" w:cs="Calibri Light"/>
          <w:sz w:val="24"/>
          <w:szCs w:val="24"/>
        </w:rPr>
        <w:t xml:space="preserve"> </w:t>
      </w:r>
    </w:p>
    <w:p w14:paraId="4D4C2D87" w14:textId="77777777" w:rsidR="00772E06" w:rsidRPr="00451F63" w:rsidRDefault="00772E06" w:rsidP="00772E06">
      <w:pPr>
        <w:jc w:val="both"/>
        <w:rPr>
          <w:rFonts w:ascii="Calibri Light" w:hAnsi="Calibri Light" w:cs="Calibri Light"/>
          <w:sz w:val="24"/>
          <w:szCs w:val="24"/>
        </w:rPr>
      </w:pPr>
    </w:p>
    <w:p w14:paraId="7E7B6C15" w14:textId="49311E45" w:rsidR="00772E06" w:rsidRPr="00451F63" w:rsidRDefault="00772E06" w:rsidP="00772E06">
      <w:pPr>
        <w:jc w:val="both"/>
        <w:rPr>
          <w:rFonts w:ascii="Calibri Light" w:hAnsi="Calibri Light" w:cs="Calibri Light"/>
          <w:sz w:val="24"/>
          <w:szCs w:val="24"/>
        </w:rPr>
      </w:pPr>
      <w:r w:rsidRPr="00451F63">
        <w:rPr>
          <w:rFonts w:ascii="Calibri Light" w:hAnsi="Calibri Light" w:cs="Calibri Light"/>
          <w:sz w:val="24"/>
          <w:szCs w:val="24"/>
        </w:rPr>
        <w:t xml:space="preserve">Strokovna komisija za ocenjevanje in vrednotenje vlog je prejete vloge ocenila in pripravila predlog za sofinanciranje prijavljenih </w:t>
      </w:r>
      <w:r w:rsidR="00C77ED6">
        <w:rPr>
          <w:rFonts w:ascii="Calibri Light" w:hAnsi="Calibri Light" w:cs="Calibri Light"/>
          <w:sz w:val="24"/>
          <w:szCs w:val="24"/>
        </w:rPr>
        <w:t>organizacij proslav občinskega pomena, organizacij drugih spominskih slovesnosti ter delovanja organizacij</w:t>
      </w:r>
      <w:r>
        <w:rPr>
          <w:rFonts w:ascii="Calibri Light" w:hAnsi="Calibri Light" w:cs="Calibri Light"/>
          <w:sz w:val="24"/>
          <w:szCs w:val="24"/>
        </w:rPr>
        <w:t xml:space="preserve">. </w:t>
      </w:r>
      <w:r w:rsidR="0073089A" w:rsidRPr="0073089A">
        <w:rPr>
          <w:rFonts w:ascii="Calibri Light" w:hAnsi="Calibri Light" w:cs="Calibri Light"/>
          <w:sz w:val="24"/>
          <w:szCs w:val="24"/>
        </w:rPr>
        <w:t>Skladno z razpisom se najprej ovrednoti organizacijo proslav občinskega pomena, zatem organizacijo drugih spominskih slovesnosti, nato pa še delovanje organizacij, po merilih iz razpisa.</w:t>
      </w:r>
    </w:p>
    <w:p w14:paraId="511BFFFF" w14:textId="5FEE4BE0" w:rsidR="004A69DE" w:rsidRPr="00EA5B3F" w:rsidRDefault="004A69DE" w:rsidP="00CD7F9B">
      <w:pPr>
        <w:jc w:val="both"/>
        <w:rPr>
          <w:rFonts w:ascii="Calibri Light" w:hAnsi="Calibri Light" w:cs="Calibri Light"/>
          <w:sz w:val="24"/>
          <w:szCs w:val="24"/>
        </w:rPr>
      </w:pPr>
    </w:p>
    <w:p w14:paraId="3A38C22A" w14:textId="24EC42C5" w:rsidR="009827C1" w:rsidRPr="00EA5B3F" w:rsidRDefault="009827C1" w:rsidP="00CD7F9B">
      <w:pPr>
        <w:jc w:val="both"/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 xml:space="preserve">Na podlagi predloga strokovne komisije je občinska uprava izdala </w:t>
      </w:r>
      <w:r w:rsidR="00736BE1" w:rsidRPr="00EA5B3F">
        <w:rPr>
          <w:rFonts w:ascii="Calibri Light" w:hAnsi="Calibri Light" w:cs="Calibri Light"/>
          <w:sz w:val="24"/>
          <w:szCs w:val="24"/>
        </w:rPr>
        <w:t>sklepe</w:t>
      </w:r>
      <w:r w:rsidRPr="00EA5B3F">
        <w:rPr>
          <w:rFonts w:ascii="Calibri Light" w:hAnsi="Calibri Light" w:cs="Calibri Light"/>
          <w:sz w:val="24"/>
          <w:szCs w:val="24"/>
        </w:rPr>
        <w:t xml:space="preserve"> o </w:t>
      </w:r>
      <w:r w:rsidR="00473E0D">
        <w:rPr>
          <w:rFonts w:ascii="Calibri Light" w:hAnsi="Calibri Light" w:cs="Calibri Light"/>
          <w:sz w:val="24"/>
          <w:szCs w:val="24"/>
        </w:rPr>
        <w:t>sofinanciranju</w:t>
      </w:r>
      <w:r w:rsidRPr="00EA5B3F">
        <w:rPr>
          <w:rFonts w:ascii="Calibri Light" w:hAnsi="Calibri Light" w:cs="Calibri Light"/>
          <w:sz w:val="24"/>
          <w:szCs w:val="24"/>
        </w:rPr>
        <w:t xml:space="preserve">. </w:t>
      </w:r>
      <w:r w:rsidR="00736BE1" w:rsidRPr="00EA5B3F">
        <w:rPr>
          <w:rFonts w:ascii="Calibri Light" w:hAnsi="Calibri Light" w:cs="Calibri Light"/>
          <w:sz w:val="24"/>
          <w:szCs w:val="24"/>
        </w:rPr>
        <w:t xml:space="preserve">Po </w:t>
      </w:r>
      <w:r w:rsidR="00AB6D76" w:rsidRPr="00EA5B3F">
        <w:rPr>
          <w:rFonts w:ascii="Calibri Light" w:hAnsi="Calibri Light" w:cs="Calibri Light"/>
          <w:sz w:val="24"/>
          <w:szCs w:val="24"/>
        </w:rPr>
        <w:t xml:space="preserve">pravnomočnosti sklepov pa so bile upravičencem izdane pogodbe o </w:t>
      </w:r>
      <w:r w:rsidR="00473E0D">
        <w:rPr>
          <w:rFonts w:ascii="Calibri Light" w:hAnsi="Calibri Light" w:cs="Calibri Light"/>
          <w:sz w:val="24"/>
          <w:szCs w:val="24"/>
        </w:rPr>
        <w:t>sofinanciranju</w:t>
      </w:r>
      <w:r w:rsidR="00AB6D76" w:rsidRPr="00EA5B3F">
        <w:rPr>
          <w:rFonts w:ascii="Calibri Light" w:hAnsi="Calibri Light" w:cs="Calibri Light"/>
          <w:sz w:val="24"/>
          <w:szCs w:val="24"/>
        </w:rPr>
        <w:t xml:space="preserve">. </w:t>
      </w:r>
    </w:p>
    <w:p w14:paraId="2E7D87A5" w14:textId="77777777" w:rsidR="004A69DE" w:rsidRPr="00EA5B3F" w:rsidRDefault="004A69DE" w:rsidP="00CD7F9B">
      <w:pPr>
        <w:jc w:val="both"/>
        <w:rPr>
          <w:rFonts w:ascii="Calibri Light" w:hAnsi="Calibri Light" w:cs="Calibri Light"/>
          <w:sz w:val="24"/>
          <w:szCs w:val="24"/>
        </w:rPr>
      </w:pPr>
    </w:p>
    <w:p w14:paraId="20C99C3C" w14:textId="1EA4FB37" w:rsidR="009827C1" w:rsidRPr="000B3539" w:rsidRDefault="00CD7F9B" w:rsidP="00CD7F9B">
      <w:pPr>
        <w:jc w:val="both"/>
        <w:rPr>
          <w:rFonts w:ascii="Calibri Light" w:hAnsi="Calibri Light" w:cs="Calibri Light"/>
          <w:color w:val="FF0000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 xml:space="preserve">Rezultati javnega razpisa so bili objavljeni na spletni strani občine </w:t>
      </w:r>
      <w:r w:rsidR="008663BA">
        <w:rPr>
          <w:rFonts w:ascii="Calibri Light" w:hAnsi="Calibri Light" w:cs="Calibri Light"/>
          <w:sz w:val="24"/>
          <w:szCs w:val="24"/>
        </w:rPr>
        <w:t xml:space="preserve">v mesecu </w:t>
      </w:r>
      <w:r w:rsidR="00C55D39">
        <w:rPr>
          <w:rFonts w:ascii="Calibri Light" w:hAnsi="Calibri Light" w:cs="Calibri Light"/>
          <w:sz w:val="24"/>
          <w:szCs w:val="24"/>
        </w:rPr>
        <w:t>juliju</w:t>
      </w:r>
      <w:r w:rsidR="008663BA">
        <w:rPr>
          <w:rFonts w:ascii="Calibri Light" w:hAnsi="Calibri Light" w:cs="Calibri Light"/>
          <w:sz w:val="24"/>
          <w:szCs w:val="24"/>
        </w:rPr>
        <w:t xml:space="preserve"> 202</w:t>
      </w:r>
      <w:r w:rsidR="00C55D39">
        <w:rPr>
          <w:rFonts w:ascii="Calibri Light" w:hAnsi="Calibri Light" w:cs="Calibri Light"/>
          <w:sz w:val="24"/>
          <w:szCs w:val="24"/>
        </w:rPr>
        <w:t>3</w:t>
      </w:r>
      <w:r w:rsidR="008663BA">
        <w:rPr>
          <w:rFonts w:ascii="Calibri Light" w:hAnsi="Calibri Light" w:cs="Calibri Light"/>
          <w:sz w:val="24"/>
          <w:szCs w:val="24"/>
        </w:rPr>
        <w:t>:</w:t>
      </w:r>
      <w:r w:rsidR="009827C1" w:rsidRPr="000B3539">
        <w:rPr>
          <w:rFonts w:ascii="Calibri Light" w:hAnsi="Calibri Light" w:cs="Calibri Light"/>
          <w:color w:val="FF0000"/>
          <w:sz w:val="24"/>
          <w:szCs w:val="24"/>
        </w:rPr>
        <w:t xml:space="preserve"> </w:t>
      </w:r>
    </w:p>
    <w:p w14:paraId="717B74B9" w14:textId="58EC5A91" w:rsidR="00CD7F9B" w:rsidRPr="008663BA" w:rsidRDefault="009827C1" w:rsidP="00CD7F9B">
      <w:pPr>
        <w:jc w:val="both"/>
        <w:rPr>
          <w:rFonts w:ascii="Calibri Light" w:hAnsi="Calibri Light" w:cs="Calibri Light"/>
          <w:color w:val="FF0000"/>
          <w:sz w:val="24"/>
          <w:szCs w:val="24"/>
        </w:rPr>
      </w:pPr>
      <w:r w:rsidRPr="008663BA">
        <w:rPr>
          <w:rFonts w:ascii="Calibri Light" w:hAnsi="Calibri Light" w:cs="Calibri Light"/>
          <w:sz w:val="24"/>
          <w:szCs w:val="24"/>
        </w:rPr>
        <w:t>(link:</w:t>
      </w:r>
      <w:r w:rsidR="00C55D39">
        <w:rPr>
          <w:rFonts w:ascii="Calibri Light" w:hAnsi="Calibri Light" w:cs="Calibri Light"/>
          <w:sz w:val="24"/>
          <w:szCs w:val="24"/>
        </w:rPr>
        <w:t xml:space="preserve"> </w:t>
      </w:r>
      <w:hyperlink r:id="rId10" w:history="1">
        <w:r w:rsidR="00C55D39" w:rsidRPr="00A2720D">
          <w:rPr>
            <w:rStyle w:val="Hiperpovezava"/>
            <w:rFonts w:ascii="Calibri Light" w:hAnsi="Calibri Light" w:cs="Calibri Light"/>
            <w:sz w:val="24"/>
            <w:szCs w:val="24"/>
          </w:rPr>
          <w:t>https://www.ajdovscina.si/javna_narocila_in_razpisi/javni_razpisi/2023070509583506/</w:t>
        </w:r>
      </w:hyperlink>
      <w:r w:rsidR="000C7D22" w:rsidRPr="008663BA">
        <w:rPr>
          <w:rFonts w:ascii="Calibri Light" w:hAnsi="Calibri Light" w:cs="Calibri Light"/>
          <w:sz w:val="24"/>
          <w:szCs w:val="24"/>
        </w:rPr>
        <w:t>)</w:t>
      </w:r>
      <w:r w:rsidR="00C55D39">
        <w:rPr>
          <w:rFonts w:ascii="Calibri Light" w:hAnsi="Calibri Light" w:cs="Calibri Light"/>
          <w:sz w:val="24"/>
          <w:szCs w:val="24"/>
        </w:rPr>
        <w:t xml:space="preserve"> </w:t>
      </w:r>
      <w:r w:rsidRPr="008663BA">
        <w:rPr>
          <w:rFonts w:ascii="Calibri Light" w:hAnsi="Calibri Light" w:cs="Calibri Light"/>
          <w:sz w:val="24"/>
          <w:szCs w:val="24"/>
        </w:rPr>
        <w:t xml:space="preserve"> </w:t>
      </w:r>
      <w:r w:rsidR="00C55D39">
        <w:rPr>
          <w:rFonts w:ascii="Calibri Light" w:hAnsi="Calibri Light" w:cs="Calibri Light"/>
          <w:sz w:val="24"/>
          <w:szCs w:val="24"/>
        </w:rPr>
        <w:t xml:space="preserve"> </w:t>
      </w:r>
    </w:p>
    <w:p w14:paraId="2839CFA0" w14:textId="2E11196A" w:rsidR="00BD5D82" w:rsidRPr="00476187" w:rsidRDefault="00BD5D82" w:rsidP="00CD7F9B">
      <w:pPr>
        <w:jc w:val="both"/>
        <w:rPr>
          <w:rFonts w:ascii="Calibri Light" w:hAnsi="Calibri Light" w:cs="Calibri Light"/>
          <w:sz w:val="24"/>
          <w:szCs w:val="24"/>
        </w:rPr>
      </w:pPr>
    </w:p>
    <w:p w14:paraId="22331084" w14:textId="7E8C3911" w:rsidR="00C617C8" w:rsidRPr="0018326B" w:rsidRDefault="00C617C8" w:rsidP="00C617C8">
      <w:pPr>
        <w:jc w:val="both"/>
        <w:rPr>
          <w:rFonts w:ascii="Calibri Light" w:hAnsi="Calibri Light" w:cs="Calibri Light"/>
          <w:color w:val="FF0000"/>
          <w:sz w:val="24"/>
          <w:szCs w:val="24"/>
        </w:rPr>
      </w:pPr>
      <w:r w:rsidRPr="00476187">
        <w:rPr>
          <w:rFonts w:ascii="Calibri Light" w:hAnsi="Calibri Light" w:cs="Calibri Light"/>
          <w:sz w:val="24"/>
          <w:szCs w:val="24"/>
        </w:rPr>
        <w:t xml:space="preserve">Pogodba o sofinanciranju </w:t>
      </w:r>
      <w:r w:rsidR="00476187" w:rsidRPr="00476187">
        <w:rPr>
          <w:rFonts w:ascii="Calibri Light" w:hAnsi="Calibri Light" w:cs="Calibri Light"/>
          <w:sz w:val="24"/>
          <w:szCs w:val="24"/>
        </w:rPr>
        <w:t>veteranskih organizacij</w:t>
      </w:r>
      <w:r w:rsidRPr="00476187">
        <w:rPr>
          <w:rFonts w:ascii="Calibri Light" w:hAnsi="Calibri Light" w:cs="Calibri Light"/>
          <w:sz w:val="24"/>
          <w:szCs w:val="24"/>
        </w:rPr>
        <w:t xml:space="preserve"> v letu 202</w:t>
      </w:r>
      <w:r w:rsidR="00C55D39">
        <w:rPr>
          <w:rFonts w:ascii="Calibri Light" w:hAnsi="Calibri Light" w:cs="Calibri Light"/>
          <w:sz w:val="24"/>
          <w:szCs w:val="24"/>
        </w:rPr>
        <w:t>3</w:t>
      </w:r>
      <w:r w:rsidRPr="00476187">
        <w:rPr>
          <w:rFonts w:ascii="Calibri Light" w:hAnsi="Calibri Light" w:cs="Calibri Light"/>
          <w:sz w:val="24"/>
          <w:szCs w:val="24"/>
        </w:rPr>
        <w:t xml:space="preserve"> določa, da se pogodbena sredstva </w:t>
      </w:r>
      <w:r w:rsidR="00476187" w:rsidRPr="00476187">
        <w:rPr>
          <w:rFonts w:ascii="Calibri Light" w:hAnsi="Calibri Light" w:cs="Calibri Light"/>
          <w:sz w:val="24"/>
          <w:szCs w:val="24"/>
        </w:rPr>
        <w:t xml:space="preserve">za delovanje organizacije </w:t>
      </w:r>
      <w:r w:rsidRPr="00476187">
        <w:rPr>
          <w:rFonts w:ascii="Calibri Light" w:hAnsi="Calibri Light" w:cs="Calibri Light"/>
          <w:sz w:val="24"/>
          <w:szCs w:val="24"/>
        </w:rPr>
        <w:t>izvajalcu nakaže na podlagi prejet</w:t>
      </w:r>
      <w:r w:rsidR="00476187" w:rsidRPr="00476187">
        <w:rPr>
          <w:rFonts w:ascii="Calibri Light" w:hAnsi="Calibri Light" w:cs="Calibri Light"/>
          <w:sz w:val="24"/>
          <w:szCs w:val="24"/>
        </w:rPr>
        <w:t>ega</w:t>
      </w:r>
      <w:r w:rsidRPr="00476187">
        <w:rPr>
          <w:rFonts w:ascii="Calibri Light" w:hAnsi="Calibri Light" w:cs="Calibri Light"/>
          <w:sz w:val="24"/>
          <w:szCs w:val="24"/>
        </w:rPr>
        <w:t xml:space="preserve"> zahtevk</w:t>
      </w:r>
      <w:r w:rsidR="00476187" w:rsidRPr="00476187">
        <w:rPr>
          <w:rFonts w:ascii="Calibri Light" w:hAnsi="Calibri Light" w:cs="Calibri Light"/>
          <w:sz w:val="24"/>
          <w:szCs w:val="24"/>
        </w:rPr>
        <w:t xml:space="preserve">a po vrnitvi podpisane pogodbe, za organizacijo proslav in spominskih slovesnosti pa po izvedeni prireditvi, na podlagi dokazil. </w:t>
      </w:r>
    </w:p>
    <w:p w14:paraId="1D257B76" w14:textId="77777777" w:rsidR="00476187" w:rsidRPr="00476187" w:rsidRDefault="00476187" w:rsidP="00C617C8">
      <w:pPr>
        <w:jc w:val="both"/>
        <w:rPr>
          <w:rFonts w:ascii="Calibri Light" w:hAnsi="Calibri Light" w:cs="Calibri Light"/>
          <w:sz w:val="24"/>
          <w:szCs w:val="24"/>
        </w:rPr>
      </w:pPr>
    </w:p>
    <w:p w14:paraId="00BDBA7C" w14:textId="0F78D072" w:rsidR="00C617C8" w:rsidRPr="00476187" w:rsidRDefault="00C617C8" w:rsidP="00C617C8">
      <w:pPr>
        <w:jc w:val="both"/>
        <w:rPr>
          <w:rFonts w:ascii="Calibri Light" w:hAnsi="Calibri Light" w:cs="Calibri Light"/>
          <w:sz w:val="24"/>
          <w:szCs w:val="24"/>
        </w:rPr>
      </w:pPr>
      <w:r w:rsidRPr="00476187">
        <w:rPr>
          <w:rFonts w:ascii="Calibri Light" w:hAnsi="Calibri Light" w:cs="Calibri Light"/>
          <w:sz w:val="24"/>
          <w:szCs w:val="24"/>
        </w:rPr>
        <w:t>Društva so se s pogodbo zavezala, da bodo vsebinsko in finančno poročilo o izvedbi sofinanciranih programov, iz katerega bo razvidna namenska poraba odobrenih sredstev, predložila v roku 30 dni po izvedbi programa oziroma najpozneje do 31. januarja 202</w:t>
      </w:r>
      <w:r w:rsidR="00E50198">
        <w:rPr>
          <w:rFonts w:ascii="Calibri Light" w:hAnsi="Calibri Light" w:cs="Calibri Light"/>
          <w:sz w:val="24"/>
          <w:szCs w:val="24"/>
        </w:rPr>
        <w:t>4</w:t>
      </w:r>
      <w:r w:rsidRPr="00476187">
        <w:rPr>
          <w:rFonts w:ascii="Calibri Light" w:hAnsi="Calibri Light" w:cs="Calibri Light"/>
          <w:sz w:val="24"/>
          <w:szCs w:val="24"/>
        </w:rPr>
        <w:t xml:space="preserve">. </w:t>
      </w:r>
    </w:p>
    <w:p w14:paraId="09A7DA3A" w14:textId="77777777" w:rsidR="00C617C8" w:rsidRPr="00451F63" w:rsidRDefault="00C617C8" w:rsidP="00C617C8">
      <w:pPr>
        <w:jc w:val="both"/>
        <w:rPr>
          <w:rFonts w:ascii="Calibri Light" w:hAnsi="Calibri Light" w:cs="Calibri Light"/>
          <w:sz w:val="24"/>
          <w:szCs w:val="24"/>
        </w:rPr>
      </w:pPr>
    </w:p>
    <w:p w14:paraId="4D405B3B" w14:textId="6B2CB131" w:rsidR="00BD5D82" w:rsidRPr="00EA5B3F" w:rsidRDefault="00BD5D82" w:rsidP="00CD7F9B">
      <w:pPr>
        <w:jc w:val="both"/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lastRenderedPageBreak/>
        <w:t>Realizacija javnega razpisa</w:t>
      </w:r>
      <w:r w:rsidR="005D3530" w:rsidRPr="00EA5B3F">
        <w:rPr>
          <w:rFonts w:ascii="Calibri Light" w:hAnsi="Calibri Light" w:cs="Calibri Light"/>
          <w:sz w:val="24"/>
          <w:szCs w:val="24"/>
        </w:rPr>
        <w:t xml:space="preserve"> v letu 202</w:t>
      </w:r>
      <w:r w:rsidR="00E50198">
        <w:rPr>
          <w:rFonts w:ascii="Calibri Light" w:hAnsi="Calibri Light" w:cs="Calibri Light"/>
          <w:sz w:val="24"/>
          <w:szCs w:val="24"/>
        </w:rPr>
        <w:t>3</w:t>
      </w:r>
      <w:r w:rsidR="00C617C8">
        <w:rPr>
          <w:rFonts w:ascii="Calibri Light" w:hAnsi="Calibri Light" w:cs="Calibri Light"/>
          <w:sz w:val="24"/>
          <w:szCs w:val="24"/>
        </w:rPr>
        <w:t>, proračunska postavka 1813</w:t>
      </w:r>
      <w:r w:rsidR="00476187">
        <w:rPr>
          <w:rFonts w:ascii="Calibri Light" w:hAnsi="Calibri Light" w:cs="Calibri Light"/>
          <w:sz w:val="24"/>
          <w:szCs w:val="24"/>
        </w:rPr>
        <w:t>4</w:t>
      </w:r>
      <w:r w:rsidRPr="00EA5B3F">
        <w:rPr>
          <w:rFonts w:ascii="Calibri Light" w:hAnsi="Calibri Light" w:cs="Calibri Light"/>
          <w:sz w:val="24"/>
          <w:szCs w:val="24"/>
        </w:rPr>
        <w:t>:</w:t>
      </w:r>
    </w:p>
    <w:p w14:paraId="2F1D7BC0" w14:textId="45EE8701" w:rsidR="000C7D22" w:rsidRDefault="000C7D22" w:rsidP="00DA16E5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5179"/>
        <w:gridCol w:w="1275"/>
        <w:gridCol w:w="1276"/>
      </w:tblGrid>
      <w:tr w:rsidR="00476187" w:rsidRPr="008569CF" w14:paraId="0A93DCA2" w14:textId="4BA0BDCA" w:rsidTr="00C337DA">
        <w:trPr>
          <w:trHeight w:val="20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E5CE" w14:textId="77777777" w:rsidR="00476187" w:rsidRPr="00476187" w:rsidRDefault="00476187" w:rsidP="00476187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476187">
              <w:rPr>
                <w:rFonts w:ascii="Calibri Light" w:eastAsia="Times New Roman" w:hAnsi="Calibri Light" w:cs="Calibri Light"/>
                <w:lang w:eastAsia="sl-SI"/>
              </w:rPr>
              <w:t>ZŠ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B60E" w14:textId="43C31DA9" w:rsidR="00476187" w:rsidRPr="00476187" w:rsidRDefault="00476187" w:rsidP="00476187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8569CF">
              <w:rPr>
                <w:rFonts w:ascii="Calibri Light" w:eastAsia="Times New Roman" w:hAnsi="Calibri Light" w:cs="Calibri Light"/>
                <w:lang w:eastAsia="sl-SI"/>
              </w:rPr>
              <w:t>prijavitelj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4F85" w14:textId="7F62C6EA" w:rsidR="00476187" w:rsidRPr="008569CF" w:rsidRDefault="00476187" w:rsidP="00476187">
            <w:pPr>
              <w:rPr>
                <w:rFonts w:ascii="Calibri Light" w:eastAsia="Times New Roman" w:hAnsi="Calibri Light" w:cs="Calibri Light"/>
                <w:b/>
                <w:bCs/>
                <w:lang w:eastAsia="sl-SI"/>
              </w:rPr>
            </w:pPr>
            <w:r w:rsidRPr="008569CF">
              <w:rPr>
                <w:rFonts w:ascii="Calibri Light" w:eastAsia="Times New Roman" w:hAnsi="Calibri Light" w:cs="Calibri Light"/>
                <w:lang w:eastAsia="sl-SI"/>
              </w:rPr>
              <w:t>odobrena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D3AF" w14:textId="0BDA318A" w:rsidR="00476187" w:rsidRPr="008569CF" w:rsidRDefault="00476187" w:rsidP="00476187">
            <w:pPr>
              <w:rPr>
                <w:rFonts w:ascii="Calibri Light" w:eastAsia="Times New Roman" w:hAnsi="Calibri Light" w:cs="Calibri Light"/>
                <w:b/>
                <w:bCs/>
                <w:lang w:eastAsia="sl-SI"/>
              </w:rPr>
            </w:pPr>
            <w:r w:rsidRPr="008569CF">
              <w:rPr>
                <w:rFonts w:ascii="Calibri Light" w:eastAsia="Times New Roman" w:hAnsi="Calibri Light" w:cs="Calibri Light"/>
                <w:lang w:eastAsia="sl-SI"/>
              </w:rPr>
              <w:t>koriščena sredstva</w:t>
            </w:r>
          </w:p>
        </w:tc>
      </w:tr>
      <w:tr w:rsidR="00E50198" w:rsidRPr="00E50198" w14:paraId="011BCE7E" w14:textId="71CED097" w:rsidTr="00ED3DB7">
        <w:trPr>
          <w:trHeight w:val="20"/>
          <w:jc w:val="center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D709" w14:textId="77777777" w:rsidR="00E50198" w:rsidRPr="00E50198" w:rsidRDefault="00E50198" w:rsidP="00E50198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E50198">
              <w:rPr>
                <w:rFonts w:ascii="Calibri Light" w:eastAsia="Times New Roman" w:hAnsi="Calibri Light" w:cs="Calibri Light"/>
                <w:lang w:eastAsia="sl-SI"/>
              </w:rPr>
              <w:t>1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6296" w14:textId="0C22B671" w:rsidR="00E50198" w:rsidRPr="00E50198" w:rsidRDefault="00E50198" w:rsidP="00E50198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E50198">
              <w:rPr>
                <w:rFonts w:ascii="Calibri Light" w:hAnsi="Calibri Light" w:cs="Calibri Light"/>
              </w:rPr>
              <w:t>Društvo veterani policije Vipavske doline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497A" w14:textId="752E0937" w:rsidR="00E50198" w:rsidRPr="00E50198" w:rsidRDefault="00E50198" w:rsidP="00E50198">
            <w:pPr>
              <w:jc w:val="right"/>
              <w:rPr>
                <w:rFonts w:ascii="Calibri Light" w:hAnsi="Calibri Light" w:cs="Calibri Light"/>
              </w:rPr>
            </w:pPr>
            <w:r w:rsidRPr="00E50198">
              <w:rPr>
                <w:rFonts w:ascii="Calibri Light" w:hAnsi="Calibri Light" w:cs="Calibri Light"/>
              </w:rPr>
              <w:t>757,28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1FFA" w14:textId="1DAC42D8" w:rsidR="00E50198" w:rsidRPr="00E50198" w:rsidRDefault="00290F5D" w:rsidP="00E50198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E50198">
              <w:rPr>
                <w:rFonts w:ascii="Calibri Light" w:hAnsi="Calibri Light" w:cs="Calibri Light"/>
              </w:rPr>
              <w:t>757,28</w:t>
            </w:r>
          </w:p>
        </w:tc>
      </w:tr>
      <w:tr w:rsidR="00E50198" w:rsidRPr="00E50198" w14:paraId="20493097" w14:textId="79487BAE" w:rsidTr="00ED3DB7">
        <w:trPr>
          <w:trHeight w:val="20"/>
          <w:jc w:val="center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5B84" w14:textId="77777777" w:rsidR="00E50198" w:rsidRPr="00E50198" w:rsidRDefault="00E50198" w:rsidP="00E50198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E50198">
              <w:rPr>
                <w:rFonts w:ascii="Calibri Light" w:eastAsia="Times New Roman" w:hAnsi="Calibri Light" w:cs="Calibri Light"/>
                <w:lang w:eastAsia="sl-SI"/>
              </w:rPr>
              <w:t>2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A315" w14:textId="4B64DA2A" w:rsidR="00E50198" w:rsidRPr="00E50198" w:rsidRDefault="00E50198" w:rsidP="00E50198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E50198">
              <w:rPr>
                <w:rFonts w:ascii="Calibri Light" w:hAnsi="Calibri Light" w:cs="Calibri Light"/>
              </w:rPr>
              <w:t>Društvo veteranov "Sever" Severne Primorske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A1A0" w14:textId="24177BA1" w:rsidR="00E50198" w:rsidRPr="00E50198" w:rsidRDefault="00E50198" w:rsidP="00E50198">
            <w:pPr>
              <w:jc w:val="right"/>
              <w:rPr>
                <w:rFonts w:ascii="Calibri Light" w:hAnsi="Calibri Light" w:cs="Calibri Light"/>
              </w:rPr>
            </w:pPr>
            <w:r w:rsidRPr="00E50198">
              <w:rPr>
                <w:rFonts w:ascii="Calibri Light" w:hAnsi="Calibri Light" w:cs="Calibri Light"/>
              </w:rPr>
              <w:t>3.811,65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B573" w14:textId="081FFAF3" w:rsidR="00E50198" w:rsidRPr="00E50198" w:rsidRDefault="00290F5D" w:rsidP="00E50198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290F5D">
              <w:rPr>
                <w:rFonts w:ascii="Calibri Light" w:hAnsi="Calibri Light" w:cs="Calibri Light"/>
              </w:rPr>
              <w:t>3.811,65</w:t>
            </w:r>
          </w:p>
        </w:tc>
      </w:tr>
      <w:tr w:rsidR="007F5C28" w:rsidRPr="007F5C28" w14:paraId="234DA8F9" w14:textId="44E6E4B4" w:rsidTr="00ED3DB7">
        <w:trPr>
          <w:trHeight w:val="20"/>
          <w:jc w:val="center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C575" w14:textId="77777777" w:rsidR="00E50198" w:rsidRPr="007F5C28" w:rsidRDefault="00E50198" w:rsidP="00E50198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7F5C28">
              <w:rPr>
                <w:rFonts w:ascii="Calibri Light" w:eastAsia="Times New Roman" w:hAnsi="Calibri Light" w:cs="Calibri Light"/>
                <w:lang w:eastAsia="sl-SI"/>
              </w:rPr>
              <w:t>3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E09C" w14:textId="168FE127" w:rsidR="00E50198" w:rsidRPr="007F5C28" w:rsidRDefault="00E50198" w:rsidP="00E50198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7F5C28">
              <w:rPr>
                <w:rFonts w:ascii="Calibri Light" w:hAnsi="Calibri Light" w:cs="Calibri Light"/>
              </w:rPr>
              <w:t>Združenje borcev za vrednote NOB Ajdovščina - Vipava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EE97C" w14:textId="704FA4F0" w:rsidR="00E50198" w:rsidRPr="007F5C28" w:rsidRDefault="00E50198" w:rsidP="00E50198">
            <w:pPr>
              <w:jc w:val="right"/>
              <w:rPr>
                <w:rFonts w:ascii="Calibri Light" w:hAnsi="Calibri Light" w:cs="Calibri Light"/>
              </w:rPr>
            </w:pPr>
            <w:r w:rsidRPr="007F5C28">
              <w:rPr>
                <w:rFonts w:ascii="Calibri Light" w:hAnsi="Calibri Light" w:cs="Calibri Light"/>
              </w:rPr>
              <w:t>8.919,42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A4D4" w14:textId="1F8CB7EC" w:rsidR="00E50198" w:rsidRPr="007F5C28" w:rsidRDefault="00290F5D" w:rsidP="00E50198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7F5C28">
              <w:rPr>
                <w:rFonts w:ascii="Calibri Light" w:eastAsia="Times New Roman" w:hAnsi="Calibri Light" w:cs="Calibri Light"/>
                <w:lang w:eastAsia="sl-SI"/>
              </w:rPr>
              <w:t>8.848,11</w:t>
            </w:r>
          </w:p>
        </w:tc>
      </w:tr>
      <w:tr w:rsidR="007F5C28" w:rsidRPr="007F5C28" w14:paraId="21E90F72" w14:textId="0D20583F" w:rsidTr="00ED3DB7">
        <w:trPr>
          <w:trHeight w:val="20"/>
          <w:jc w:val="center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2C4D" w14:textId="77777777" w:rsidR="00E50198" w:rsidRPr="007F5C28" w:rsidRDefault="00E50198" w:rsidP="00E50198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7F5C28">
              <w:rPr>
                <w:rFonts w:ascii="Calibri Light" w:eastAsia="Times New Roman" w:hAnsi="Calibri Light" w:cs="Calibri Light"/>
                <w:lang w:eastAsia="sl-SI"/>
              </w:rPr>
              <w:t>4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69A0" w14:textId="01A127B8" w:rsidR="00E50198" w:rsidRPr="007F5C28" w:rsidRDefault="00E50198" w:rsidP="00E50198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7F5C28">
              <w:rPr>
                <w:rFonts w:ascii="Calibri Light" w:hAnsi="Calibri Light" w:cs="Calibri Light"/>
              </w:rPr>
              <w:t>Društvo za negovanje rodoljubnih tradicij organizacije TIGR Primorske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B5FDA" w14:textId="6F29F12E" w:rsidR="00E50198" w:rsidRPr="007F5C28" w:rsidRDefault="00E50198" w:rsidP="00E50198">
            <w:pPr>
              <w:jc w:val="right"/>
              <w:rPr>
                <w:rFonts w:ascii="Calibri Light" w:hAnsi="Calibri Light" w:cs="Calibri Light"/>
              </w:rPr>
            </w:pPr>
            <w:r w:rsidRPr="007F5C28">
              <w:rPr>
                <w:rFonts w:ascii="Calibri Light" w:hAnsi="Calibri Light" w:cs="Calibri Light"/>
              </w:rPr>
              <w:t>1.611,65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2CB3" w14:textId="21A1C254" w:rsidR="00E50198" w:rsidRPr="007F5C28" w:rsidRDefault="00290F5D" w:rsidP="00E50198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7F5C28">
              <w:rPr>
                <w:rFonts w:ascii="Calibri Light" w:eastAsia="Times New Roman" w:hAnsi="Calibri Light" w:cs="Calibri Light"/>
                <w:lang w:eastAsia="sl-SI"/>
              </w:rPr>
              <w:t>1.111,65</w:t>
            </w:r>
          </w:p>
        </w:tc>
      </w:tr>
      <w:tr w:rsidR="007F5C28" w:rsidRPr="007F5C28" w14:paraId="2E8036B5" w14:textId="0877BDA0" w:rsidTr="00C337DA">
        <w:trPr>
          <w:trHeight w:val="20"/>
          <w:jc w:val="center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540D" w14:textId="77777777" w:rsidR="00ED29A2" w:rsidRPr="007F5C28" w:rsidRDefault="00ED29A2" w:rsidP="00ED29A2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7F5C28">
              <w:rPr>
                <w:rFonts w:ascii="Calibri Light" w:eastAsia="Times New Roman" w:hAnsi="Calibri Light" w:cs="Calibri Light"/>
                <w:lang w:eastAsia="sl-SI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3D9B" w14:textId="77777777" w:rsidR="00ED29A2" w:rsidRPr="007F5C28" w:rsidRDefault="00ED29A2" w:rsidP="00ED29A2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7F5C28">
              <w:rPr>
                <w:rFonts w:ascii="Calibri Light" w:eastAsia="Times New Roman" w:hAnsi="Calibri Light" w:cs="Calibri Light"/>
                <w:lang w:eastAsia="sl-SI"/>
              </w:rPr>
              <w:t>SKUPAJ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4F38" w14:textId="285C1AF4" w:rsidR="00ED29A2" w:rsidRPr="007F5C28" w:rsidRDefault="00E50198" w:rsidP="00ED29A2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7F5C28">
              <w:rPr>
                <w:rFonts w:ascii="Calibri Light" w:eastAsia="Times New Roman" w:hAnsi="Calibri Light" w:cs="Calibri Light"/>
                <w:lang w:eastAsia="sl-SI"/>
              </w:rPr>
              <w:fldChar w:fldCharType="begin"/>
            </w:r>
            <w:r w:rsidRPr="007F5C28">
              <w:rPr>
                <w:rFonts w:ascii="Calibri Light" w:eastAsia="Times New Roman" w:hAnsi="Calibri Light" w:cs="Calibri Light"/>
                <w:lang w:eastAsia="sl-SI"/>
              </w:rPr>
              <w:instrText xml:space="preserve"> =SUM(ABOVE) </w:instrText>
            </w:r>
            <w:r w:rsidRPr="007F5C28">
              <w:rPr>
                <w:rFonts w:ascii="Calibri Light" w:eastAsia="Times New Roman" w:hAnsi="Calibri Light" w:cs="Calibri Light"/>
                <w:lang w:eastAsia="sl-SI"/>
              </w:rPr>
              <w:fldChar w:fldCharType="separate"/>
            </w:r>
            <w:r w:rsidRPr="007F5C28">
              <w:rPr>
                <w:rFonts w:ascii="Calibri Light" w:eastAsia="Times New Roman" w:hAnsi="Calibri Light" w:cs="Calibri Light"/>
                <w:noProof/>
                <w:lang w:eastAsia="sl-SI"/>
              </w:rPr>
              <w:t>15.100</w:t>
            </w:r>
            <w:r w:rsidRPr="007F5C28">
              <w:rPr>
                <w:rFonts w:ascii="Calibri Light" w:eastAsia="Times New Roman" w:hAnsi="Calibri Light" w:cs="Calibri Light"/>
                <w:lang w:eastAsia="sl-SI"/>
              </w:rPr>
              <w:fldChar w:fldCharType="end"/>
            </w:r>
            <w:r w:rsidRPr="007F5C28">
              <w:rPr>
                <w:rFonts w:ascii="Calibri Light" w:eastAsia="Times New Roman" w:hAnsi="Calibri Light" w:cs="Calibri Light"/>
                <w:lang w:eastAsia="sl-SI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810" w14:textId="4CCA01F5" w:rsidR="00ED29A2" w:rsidRPr="007F5C28" w:rsidRDefault="00290F5D" w:rsidP="00ED29A2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7F5C28">
              <w:rPr>
                <w:rFonts w:ascii="Calibri Light" w:eastAsia="Times New Roman" w:hAnsi="Calibri Light" w:cs="Calibri Light"/>
                <w:lang w:eastAsia="sl-SI"/>
              </w:rPr>
              <w:fldChar w:fldCharType="begin"/>
            </w:r>
            <w:r w:rsidRPr="007F5C28">
              <w:rPr>
                <w:rFonts w:ascii="Calibri Light" w:eastAsia="Times New Roman" w:hAnsi="Calibri Light" w:cs="Calibri Light"/>
                <w:lang w:eastAsia="sl-SI"/>
              </w:rPr>
              <w:instrText xml:space="preserve"> =SUM(ABOVE) </w:instrText>
            </w:r>
            <w:r w:rsidRPr="007F5C28">
              <w:rPr>
                <w:rFonts w:ascii="Calibri Light" w:eastAsia="Times New Roman" w:hAnsi="Calibri Light" w:cs="Calibri Light"/>
                <w:lang w:eastAsia="sl-SI"/>
              </w:rPr>
              <w:fldChar w:fldCharType="separate"/>
            </w:r>
            <w:r w:rsidRPr="007F5C28">
              <w:rPr>
                <w:rFonts w:ascii="Calibri Light" w:eastAsia="Times New Roman" w:hAnsi="Calibri Light" w:cs="Calibri Light"/>
                <w:noProof/>
                <w:lang w:eastAsia="sl-SI"/>
              </w:rPr>
              <w:t>14.528,69</w:t>
            </w:r>
            <w:r w:rsidRPr="007F5C28">
              <w:rPr>
                <w:rFonts w:ascii="Calibri Light" w:eastAsia="Times New Roman" w:hAnsi="Calibri Light" w:cs="Calibri Light"/>
                <w:lang w:eastAsia="sl-SI"/>
              </w:rPr>
              <w:fldChar w:fldCharType="end"/>
            </w:r>
          </w:p>
        </w:tc>
      </w:tr>
    </w:tbl>
    <w:p w14:paraId="6ABE0FEC" w14:textId="1875B36B" w:rsidR="00476187" w:rsidRDefault="00476187" w:rsidP="00DA16E5">
      <w:pPr>
        <w:jc w:val="both"/>
        <w:rPr>
          <w:rFonts w:ascii="Calibri Light" w:hAnsi="Calibri Light" w:cs="Calibri Light"/>
          <w:sz w:val="24"/>
          <w:szCs w:val="24"/>
        </w:rPr>
      </w:pPr>
    </w:p>
    <w:p w14:paraId="17207DB4" w14:textId="43EE3089" w:rsidR="00B94F04" w:rsidRPr="00EA5B3F" w:rsidRDefault="00B94F04" w:rsidP="00B94F04">
      <w:pPr>
        <w:jc w:val="both"/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>V letu 202</w:t>
      </w:r>
      <w:r w:rsidR="00E50198">
        <w:rPr>
          <w:rFonts w:ascii="Calibri Light" w:hAnsi="Calibri Light" w:cs="Calibri Light"/>
          <w:sz w:val="24"/>
          <w:szCs w:val="24"/>
        </w:rPr>
        <w:t>3</w:t>
      </w:r>
      <w:r w:rsidRPr="00EA5B3F">
        <w:rPr>
          <w:rFonts w:ascii="Calibri Light" w:hAnsi="Calibri Light" w:cs="Calibri Light"/>
          <w:sz w:val="24"/>
          <w:szCs w:val="24"/>
        </w:rPr>
        <w:t xml:space="preserve"> iz proračunske postavke niso bila izčrpana vsa sredstva, ki so bila razdeljena prijaviteljem na podlagi javnega razpisa. Nekoriščena so ostala sredstva v višini </w:t>
      </w:r>
      <w:r w:rsidR="00290F5D">
        <w:rPr>
          <w:rFonts w:ascii="Calibri Light" w:hAnsi="Calibri Light" w:cs="Calibri Light"/>
          <w:sz w:val="24"/>
          <w:szCs w:val="24"/>
        </w:rPr>
        <w:t>571,31</w:t>
      </w:r>
      <w:r w:rsidR="00902F0E">
        <w:rPr>
          <w:rFonts w:ascii="Calibri Light" w:hAnsi="Calibri Light" w:cs="Calibri Light"/>
          <w:sz w:val="24"/>
          <w:szCs w:val="24"/>
        </w:rPr>
        <w:t xml:space="preserve"> </w:t>
      </w:r>
      <w:r w:rsidRPr="00EA5B3F">
        <w:rPr>
          <w:rFonts w:ascii="Calibri Light" w:hAnsi="Calibri Light" w:cs="Calibri Light"/>
          <w:sz w:val="24"/>
          <w:szCs w:val="24"/>
        </w:rPr>
        <w:t>€, saj</w:t>
      </w:r>
      <w:r w:rsidR="00902F0E">
        <w:rPr>
          <w:rFonts w:ascii="Calibri Light" w:hAnsi="Calibri Light" w:cs="Calibri Light"/>
          <w:sz w:val="24"/>
          <w:szCs w:val="24"/>
        </w:rPr>
        <w:t xml:space="preserve"> </w:t>
      </w:r>
      <w:r w:rsidR="00290F5D">
        <w:rPr>
          <w:rFonts w:ascii="Calibri Light" w:hAnsi="Calibri Light" w:cs="Calibri Light"/>
          <w:sz w:val="24"/>
          <w:szCs w:val="24"/>
        </w:rPr>
        <w:t xml:space="preserve">sta </w:t>
      </w:r>
      <w:r w:rsidR="00902F0E">
        <w:rPr>
          <w:rFonts w:ascii="Calibri Light" w:hAnsi="Calibri Light" w:cs="Calibri Light"/>
          <w:sz w:val="24"/>
          <w:szCs w:val="24"/>
        </w:rPr>
        <w:t>dva p</w:t>
      </w:r>
      <w:r w:rsidR="00C617C8">
        <w:rPr>
          <w:rFonts w:ascii="Calibri Light" w:hAnsi="Calibri Light" w:cs="Calibri Light"/>
          <w:sz w:val="24"/>
          <w:szCs w:val="24"/>
        </w:rPr>
        <w:t xml:space="preserve">rijavitelja </w:t>
      </w:r>
      <w:r w:rsidR="00902F0E">
        <w:rPr>
          <w:rFonts w:ascii="Calibri Light" w:hAnsi="Calibri Light" w:cs="Calibri Light"/>
          <w:sz w:val="24"/>
          <w:szCs w:val="24"/>
        </w:rPr>
        <w:t>oddala zahtevke v nižjem znesku od odobren</w:t>
      </w:r>
      <w:r w:rsidR="00BE5AC8">
        <w:rPr>
          <w:rFonts w:ascii="Calibri Light" w:hAnsi="Calibri Light" w:cs="Calibri Light"/>
          <w:sz w:val="24"/>
          <w:szCs w:val="24"/>
        </w:rPr>
        <w:t>ih</w:t>
      </w:r>
      <w:r w:rsidR="00902F0E">
        <w:rPr>
          <w:rFonts w:ascii="Calibri Light" w:hAnsi="Calibri Light" w:cs="Calibri Light"/>
          <w:sz w:val="24"/>
          <w:szCs w:val="24"/>
        </w:rPr>
        <w:t xml:space="preserve">. </w:t>
      </w:r>
    </w:p>
    <w:p w14:paraId="0B5FEEEA" w14:textId="77777777" w:rsidR="007F4114" w:rsidRPr="00EA5B3F" w:rsidRDefault="007F4114" w:rsidP="007F4114">
      <w:pPr>
        <w:jc w:val="both"/>
        <w:rPr>
          <w:rFonts w:ascii="Calibri Light" w:hAnsi="Calibri Light" w:cs="Calibri Light"/>
        </w:rPr>
      </w:pPr>
    </w:p>
    <w:p w14:paraId="47177A8E" w14:textId="055717FE" w:rsidR="00E50198" w:rsidRDefault="00E50198" w:rsidP="00902F0E">
      <w:pPr>
        <w:jc w:val="both"/>
        <w:rPr>
          <w:rFonts w:ascii="Calibri Light" w:hAnsi="Calibri Light" w:cs="Calibri Light"/>
          <w:sz w:val="24"/>
          <w:szCs w:val="24"/>
        </w:rPr>
      </w:pPr>
    </w:p>
    <w:p w14:paraId="3462A8D7" w14:textId="77777777" w:rsidR="00E50198" w:rsidRPr="00451F63" w:rsidRDefault="00E50198" w:rsidP="00902F0E">
      <w:pPr>
        <w:jc w:val="both"/>
        <w:rPr>
          <w:rFonts w:ascii="Calibri Light" w:hAnsi="Calibri Light" w:cs="Calibri Light"/>
          <w:sz w:val="24"/>
          <w:szCs w:val="24"/>
        </w:rPr>
      </w:pPr>
    </w:p>
    <w:p w14:paraId="7A5D41AC" w14:textId="77777777" w:rsidR="003C6CCF" w:rsidRPr="00EA5B3F" w:rsidRDefault="003C6CCF" w:rsidP="007F4114">
      <w:pPr>
        <w:jc w:val="both"/>
        <w:rPr>
          <w:rFonts w:ascii="Calibri Light" w:hAnsi="Calibri Light" w:cs="Calibri Light"/>
          <w:sz w:val="24"/>
        </w:rPr>
      </w:pPr>
    </w:p>
    <w:p w14:paraId="66AD6C4D" w14:textId="77777777" w:rsidR="00497516" w:rsidRPr="00EA5B3F" w:rsidRDefault="00497516">
      <w:pPr>
        <w:rPr>
          <w:rFonts w:ascii="Calibri Light" w:hAnsi="Calibri Light" w:cs="Calibri Light"/>
          <w:sz w:val="24"/>
        </w:rPr>
      </w:pPr>
      <w:r w:rsidRPr="00EA5B3F">
        <w:rPr>
          <w:rFonts w:ascii="Calibri Light" w:hAnsi="Calibri Light" w:cs="Calibri Light"/>
          <w:sz w:val="24"/>
        </w:rPr>
        <w:t>Pripravila:</w:t>
      </w:r>
    </w:p>
    <w:p w14:paraId="2620B9E3" w14:textId="3E6D85E7" w:rsidR="00497516" w:rsidRPr="00EA5B3F" w:rsidRDefault="00497516" w:rsidP="00497516">
      <w:pPr>
        <w:tabs>
          <w:tab w:val="left" w:pos="5103"/>
        </w:tabs>
        <w:rPr>
          <w:rFonts w:ascii="Calibri Light" w:hAnsi="Calibri Light" w:cs="Calibri Light"/>
          <w:sz w:val="24"/>
        </w:rPr>
      </w:pPr>
      <w:r w:rsidRPr="00EA5B3F">
        <w:rPr>
          <w:rFonts w:ascii="Calibri Light" w:hAnsi="Calibri Light" w:cs="Calibri Light"/>
          <w:sz w:val="24"/>
        </w:rPr>
        <w:t xml:space="preserve">Jerica Stibilj, </w:t>
      </w:r>
      <w:r w:rsidRPr="00EA5B3F">
        <w:rPr>
          <w:rFonts w:ascii="Calibri Light" w:hAnsi="Calibri Light" w:cs="Calibri Light"/>
          <w:sz w:val="24"/>
        </w:rPr>
        <w:tab/>
      </w:r>
    </w:p>
    <w:p w14:paraId="5088133A" w14:textId="752E4FBD" w:rsidR="00497516" w:rsidRPr="00EA5B3F" w:rsidRDefault="008663BA" w:rsidP="00497516">
      <w:pPr>
        <w:tabs>
          <w:tab w:val="left" w:pos="5103"/>
        </w:tabs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s</w:t>
      </w:r>
      <w:r w:rsidR="00497516" w:rsidRPr="00EA5B3F">
        <w:rPr>
          <w:rFonts w:ascii="Calibri Light" w:hAnsi="Calibri Light" w:cs="Calibri Light"/>
          <w:sz w:val="24"/>
        </w:rPr>
        <w:t>vetovalka</w:t>
      </w:r>
      <w:r>
        <w:rPr>
          <w:rFonts w:ascii="Calibri Light" w:hAnsi="Calibri Light" w:cs="Calibri Light"/>
          <w:sz w:val="24"/>
        </w:rPr>
        <w:t xml:space="preserve"> za družbene zadeve in socialo</w:t>
      </w:r>
      <w:r w:rsidR="00497516" w:rsidRPr="00EA5B3F">
        <w:rPr>
          <w:rFonts w:ascii="Calibri Light" w:hAnsi="Calibri Light" w:cs="Calibri Light"/>
          <w:sz w:val="24"/>
        </w:rPr>
        <w:tab/>
      </w:r>
    </w:p>
    <w:sectPr w:rsidR="00497516" w:rsidRPr="00EA5B3F" w:rsidSect="005D3530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D94E" w14:textId="77777777" w:rsidR="005D3530" w:rsidRDefault="005D3530" w:rsidP="005D3530">
      <w:r>
        <w:separator/>
      </w:r>
    </w:p>
  </w:endnote>
  <w:endnote w:type="continuationSeparator" w:id="0">
    <w:p w14:paraId="4D0207D4" w14:textId="77777777" w:rsidR="005D3530" w:rsidRDefault="005D3530" w:rsidP="005D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8924" w14:textId="77777777" w:rsidR="005D3530" w:rsidRDefault="005D3530" w:rsidP="005D3530">
      <w:r>
        <w:separator/>
      </w:r>
    </w:p>
  </w:footnote>
  <w:footnote w:type="continuationSeparator" w:id="0">
    <w:p w14:paraId="45E83BEC" w14:textId="77777777" w:rsidR="005D3530" w:rsidRDefault="005D3530" w:rsidP="005D3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FF61" w14:textId="719EB0BC" w:rsidR="005D3530" w:rsidRDefault="008663BA">
    <w:pPr>
      <w:pStyle w:val="Glava"/>
    </w:pPr>
    <w:r w:rsidRPr="0077541F">
      <w:rPr>
        <w:rFonts w:ascii="Calibri Light" w:eastAsia="Calibri" w:hAnsi="Calibri Light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6FEF20D8" wp14:editId="43CBE4B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76700" cy="16002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037" b="85014"/>
                  <a:stretch/>
                </pic:blipFill>
                <pic:spPr bwMode="auto">
                  <a:xfrm>
                    <a:off x="0" y="0"/>
                    <a:ext cx="40767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539F6"/>
    <w:multiLevelType w:val="hybridMultilevel"/>
    <w:tmpl w:val="D56AFD86"/>
    <w:lvl w:ilvl="0" w:tplc="780A7494">
      <w:start w:val="1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854C4"/>
    <w:multiLevelType w:val="hybridMultilevel"/>
    <w:tmpl w:val="DAE2A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149C4"/>
    <w:multiLevelType w:val="hybridMultilevel"/>
    <w:tmpl w:val="ABF0B43E"/>
    <w:lvl w:ilvl="0" w:tplc="3E12A522">
      <w:start w:val="5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A31D2"/>
    <w:multiLevelType w:val="hybridMultilevel"/>
    <w:tmpl w:val="6AFA55D0"/>
    <w:lvl w:ilvl="0" w:tplc="1298BA1C">
      <w:start w:val="5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260183">
    <w:abstractNumId w:val="1"/>
  </w:num>
  <w:num w:numId="2" w16cid:durableId="1394548422">
    <w:abstractNumId w:val="3"/>
  </w:num>
  <w:num w:numId="3" w16cid:durableId="200703749">
    <w:abstractNumId w:val="2"/>
  </w:num>
  <w:num w:numId="4" w16cid:durableId="167176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A2"/>
    <w:rsid w:val="00011BEA"/>
    <w:rsid w:val="000661E5"/>
    <w:rsid w:val="000B3539"/>
    <w:rsid w:val="000C1F55"/>
    <w:rsid w:val="000C7D22"/>
    <w:rsid w:val="00112916"/>
    <w:rsid w:val="0018326B"/>
    <w:rsid w:val="001954FF"/>
    <w:rsid w:val="00290F5D"/>
    <w:rsid w:val="003C0C6D"/>
    <w:rsid w:val="003C6CCF"/>
    <w:rsid w:val="003F1C43"/>
    <w:rsid w:val="00473E0D"/>
    <w:rsid w:val="00476187"/>
    <w:rsid w:val="00497516"/>
    <w:rsid w:val="004A1CA2"/>
    <w:rsid w:val="004A69DE"/>
    <w:rsid w:val="005512B9"/>
    <w:rsid w:val="005904F8"/>
    <w:rsid w:val="005D3530"/>
    <w:rsid w:val="005F686F"/>
    <w:rsid w:val="0073089A"/>
    <w:rsid w:val="00736BE1"/>
    <w:rsid w:val="00772E06"/>
    <w:rsid w:val="007B1674"/>
    <w:rsid w:val="007C6756"/>
    <w:rsid w:val="007F4114"/>
    <w:rsid w:val="007F5C28"/>
    <w:rsid w:val="008569CF"/>
    <w:rsid w:val="008663BA"/>
    <w:rsid w:val="008A4EAD"/>
    <w:rsid w:val="00900A48"/>
    <w:rsid w:val="00902F0E"/>
    <w:rsid w:val="00906541"/>
    <w:rsid w:val="0091210E"/>
    <w:rsid w:val="009827C1"/>
    <w:rsid w:val="00A6293C"/>
    <w:rsid w:val="00A917CD"/>
    <w:rsid w:val="00AB6D76"/>
    <w:rsid w:val="00AC0E1E"/>
    <w:rsid w:val="00B0008B"/>
    <w:rsid w:val="00B8561F"/>
    <w:rsid w:val="00B94308"/>
    <w:rsid w:val="00B94F04"/>
    <w:rsid w:val="00BD5D82"/>
    <w:rsid w:val="00BE5AC8"/>
    <w:rsid w:val="00BF4195"/>
    <w:rsid w:val="00C337DA"/>
    <w:rsid w:val="00C401B4"/>
    <w:rsid w:val="00C47407"/>
    <w:rsid w:val="00C55D39"/>
    <w:rsid w:val="00C617C8"/>
    <w:rsid w:val="00C77ED6"/>
    <w:rsid w:val="00CD7F9B"/>
    <w:rsid w:val="00D754F0"/>
    <w:rsid w:val="00DA16E5"/>
    <w:rsid w:val="00DD502E"/>
    <w:rsid w:val="00E50198"/>
    <w:rsid w:val="00EA5B3F"/>
    <w:rsid w:val="00EB07EA"/>
    <w:rsid w:val="00ED29A2"/>
    <w:rsid w:val="00F00B2C"/>
    <w:rsid w:val="00F54267"/>
    <w:rsid w:val="00F6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2801"/>
  <w15:chartTrackingRefBased/>
  <w15:docId w15:val="{F6D67F78-0D93-4695-AA6F-95E9EF44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A1CA2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B07E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D353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D3530"/>
  </w:style>
  <w:style w:type="paragraph" w:styleId="Noga">
    <w:name w:val="footer"/>
    <w:basedOn w:val="Navaden"/>
    <w:link w:val="NogaZnak"/>
    <w:uiPriority w:val="99"/>
    <w:unhideWhenUsed/>
    <w:rsid w:val="005D353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D3530"/>
  </w:style>
  <w:style w:type="character" w:styleId="Nerazreenaomemba">
    <w:name w:val="Unresolved Mention"/>
    <w:basedOn w:val="Privzetapisavaodstavka"/>
    <w:uiPriority w:val="99"/>
    <w:semiHidden/>
    <w:unhideWhenUsed/>
    <w:rsid w:val="00A917C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B6D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dovsci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jdovscina.si/javna_narocila_in_razpisi/javni_razpisi/20230705095835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jdovscina.si/javna_narocila_in_razpisi/javni_razpisi/202304191710156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AF974D-8583-4314-AC67-9A112BA0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20</cp:revision>
  <dcterms:created xsi:type="dcterms:W3CDTF">2022-02-07T12:39:00Z</dcterms:created>
  <dcterms:modified xsi:type="dcterms:W3CDTF">2024-02-21T14:44:00Z</dcterms:modified>
</cp:coreProperties>
</file>