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A75" w:rsidRPr="009A4A86" w:rsidRDefault="00473A75" w:rsidP="00473A75">
      <w:pPr>
        <w:spacing w:after="0"/>
        <w:jc w:val="center"/>
        <w:rPr>
          <w:rFonts w:asciiTheme="majorHAnsi" w:hAnsiTheme="majorHAnsi" w:cstheme="majorHAnsi"/>
          <w:szCs w:val="24"/>
        </w:rPr>
      </w:pPr>
      <w:r w:rsidRPr="009A4A86">
        <w:rPr>
          <w:rFonts w:asciiTheme="majorHAnsi" w:hAnsiTheme="majorHAnsi" w:cstheme="majorHAnsi"/>
          <w:szCs w:val="24"/>
        </w:rPr>
        <w:t>Občina Ajdovščina, Cesta 5. maja 6/a, 5270 Ajdovščina</w:t>
      </w:r>
    </w:p>
    <w:p w:rsidR="00473A75" w:rsidRPr="009A4A86" w:rsidRDefault="00473A75" w:rsidP="00473A75">
      <w:pPr>
        <w:spacing w:after="0"/>
        <w:jc w:val="center"/>
        <w:rPr>
          <w:rFonts w:asciiTheme="majorHAnsi" w:hAnsiTheme="majorHAnsi" w:cstheme="majorHAnsi"/>
          <w:szCs w:val="24"/>
        </w:rPr>
      </w:pPr>
      <w:r w:rsidRPr="009A4A86">
        <w:rPr>
          <w:rFonts w:asciiTheme="majorHAnsi" w:hAnsiTheme="majorHAnsi" w:cstheme="majorHAnsi"/>
          <w:szCs w:val="24"/>
        </w:rPr>
        <w:t xml:space="preserve">ki jo zastopa župan Tadej Beočanin, </w:t>
      </w:r>
    </w:p>
    <w:p w:rsidR="00473A75" w:rsidRPr="009A4A86" w:rsidRDefault="00473A75" w:rsidP="00473A75">
      <w:pPr>
        <w:spacing w:after="0"/>
        <w:jc w:val="center"/>
        <w:rPr>
          <w:rFonts w:asciiTheme="majorHAnsi" w:hAnsiTheme="majorHAnsi" w:cstheme="majorHAnsi"/>
          <w:szCs w:val="24"/>
        </w:rPr>
      </w:pPr>
      <w:r w:rsidRPr="009A4A86">
        <w:rPr>
          <w:rFonts w:asciiTheme="majorHAnsi" w:hAnsiTheme="majorHAnsi" w:cstheme="majorHAnsi"/>
          <w:szCs w:val="24"/>
        </w:rPr>
        <w:t xml:space="preserve">matična številka 5879914,  davčna številka SI5153325, </w:t>
      </w:r>
    </w:p>
    <w:p w:rsidR="00473A75" w:rsidRPr="009A4A86" w:rsidRDefault="00473A75" w:rsidP="00473A75">
      <w:pPr>
        <w:spacing w:after="0"/>
        <w:jc w:val="center"/>
        <w:rPr>
          <w:rFonts w:asciiTheme="majorHAnsi" w:hAnsiTheme="majorHAnsi" w:cstheme="majorHAnsi"/>
          <w:szCs w:val="24"/>
        </w:rPr>
      </w:pPr>
      <w:r w:rsidRPr="009A4A86">
        <w:rPr>
          <w:rFonts w:asciiTheme="majorHAnsi" w:hAnsiTheme="majorHAnsi" w:cstheme="majorHAnsi"/>
          <w:szCs w:val="24"/>
        </w:rPr>
        <w:t xml:space="preserve">račun 01201-010001459, v nadaljevanju </w:t>
      </w:r>
      <w:r w:rsidR="000417D6" w:rsidRPr="009A4A86">
        <w:rPr>
          <w:rFonts w:asciiTheme="majorHAnsi" w:hAnsiTheme="majorHAnsi" w:cstheme="majorHAnsi"/>
          <w:szCs w:val="24"/>
        </w:rPr>
        <w:t>prodajalec</w:t>
      </w:r>
      <w:r w:rsidRPr="009A4A86">
        <w:rPr>
          <w:rFonts w:asciiTheme="majorHAnsi" w:hAnsiTheme="majorHAnsi" w:cstheme="majorHAnsi"/>
          <w:szCs w:val="24"/>
        </w:rPr>
        <w:t xml:space="preserve"> </w:t>
      </w:r>
    </w:p>
    <w:p w:rsidR="00473A75" w:rsidRPr="009A4A86" w:rsidRDefault="00473A75" w:rsidP="00473A75">
      <w:pPr>
        <w:spacing w:after="0"/>
        <w:jc w:val="center"/>
        <w:rPr>
          <w:rFonts w:asciiTheme="majorHAnsi" w:hAnsiTheme="majorHAnsi" w:cstheme="majorHAnsi"/>
          <w:szCs w:val="24"/>
        </w:rPr>
      </w:pPr>
    </w:p>
    <w:p w:rsidR="00473A75" w:rsidRPr="009A4A86" w:rsidRDefault="00473A75" w:rsidP="00473A75">
      <w:pPr>
        <w:spacing w:after="0"/>
        <w:jc w:val="center"/>
        <w:rPr>
          <w:rFonts w:asciiTheme="majorHAnsi" w:hAnsiTheme="majorHAnsi" w:cstheme="majorHAnsi"/>
          <w:szCs w:val="24"/>
        </w:rPr>
      </w:pPr>
      <w:r w:rsidRPr="009A4A86">
        <w:rPr>
          <w:rFonts w:asciiTheme="majorHAnsi" w:hAnsiTheme="majorHAnsi" w:cstheme="majorHAnsi"/>
          <w:szCs w:val="24"/>
        </w:rPr>
        <w:t>in</w:t>
      </w:r>
    </w:p>
    <w:p w:rsidR="00473A75" w:rsidRPr="009A4A86" w:rsidRDefault="00473A75" w:rsidP="00473A75">
      <w:pPr>
        <w:spacing w:after="0"/>
        <w:jc w:val="center"/>
        <w:rPr>
          <w:rFonts w:asciiTheme="majorHAnsi" w:hAnsiTheme="majorHAnsi" w:cstheme="majorHAnsi"/>
          <w:szCs w:val="24"/>
        </w:rPr>
      </w:pPr>
    </w:p>
    <w:p w:rsidR="00BA7483" w:rsidRPr="009A4A86" w:rsidRDefault="00BB511E" w:rsidP="00BA7483">
      <w:pPr>
        <w:spacing w:after="0"/>
        <w:jc w:val="center"/>
        <w:rPr>
          <w:rFonts w:asciiTheme="majorHAnsi" w:hAnsiTheme="majorHAnsi" w:cstheme="majorHAnsi"/>
          <w:bCs/>
          <w:szCs w:val="24"/>
        </w:rPr>
      </w:pPr>
      <w:r w:rsidRPr="009A4A86">
        <w:rPr>
          <w:rFonts w:asciiTheme="majorHAnsi" w:hAnsiTheme="majorHAnsi" w:cstheme="majorHAnsi"/>
          <w:bCs/>
          <w:szCs w:val="24"/>
        </w:rPr>
        <w:t>…………</w:t>
      </w:r>
      <w:r w:rsidR="00BA7483" w:rsidRPr="009A4A86">
        <w:rPr>
          <w:rFonts w:asciiTheme="majorHAnsi" w:hAnsiTheme="majorHAnsi" w:cstheme="majorHAnsi"/>
          <w:bCs/>
          <w:szCs w:val="24"/>
        </w:rPr>
        <w:t xml:space="preserve">, </w:t>
      </w:r>
      <w:r w:rsidRPr="009A4A86">
        <w:rPr>
          <w:rFonts w:asciiTheme="majorHAnsi" w:hAnsiTheme="majorHAnsi" w:cstheme="majorHAnsi"/>
          <w:bCs/>
          <w:szCs w:val="24"/>
        </w:rPr>
        <w:t>…………………..</w:t>
      </w:r>
      <w:r w:rsidR="00BA7483" w:rsidRPr="009A4A86">
        <w:rPr>
          <w:rFonts w:asciiTheme="majorHAnsi" w:hAnsiTheme="majorHAnsi" w:cstheme="majorHAnsi"/>
          <w:bCs/>
          <w:szCs w:val="24"/>
        </w:rPr>
        <w:t xml:space="preserve">, </w:t>
      </w:r>
    </w:p>
    <w:p w:rsidR="00473A75" w:rsidRPr="009A4A86" w:rsidRDefault="00BA7483" w:rsidP="00BA7483">
      <w:pPr>
        <w:spacing w:after="0"/>
        <w:jc w:val="center"/>
        <w:rPr>
          <w:rFonts w:asciiTheme="majorHAnsi" w:hAnsiTheme="majorHAnsi" w:cstheme="majorHAnsi"/>
          <w:szCs w:val="24"/>
        </w:rPr>
      </w:pPr>
      <w:r w:rsidRPr="009A4A86">
        <w:rPr>
          <w:rFonts w:asciiTheme="majorHAnsi" w:hAnsiTheme="majorHAnsi" w:cstheme="majorHAnsi"/>
          <w:bCs/>
          <w:szCs w:val="24"/>
        </w:rPr>
        <w:t xml:space="preserve">EMŠO: </w:t>
      </w:r>
      <w:r w:rsidR="00BB511E" w:rsidRPr="009A4A86">
        <w:rPr>
          <w:rFonts w:asciiTheme="majorHAnsi" w:hAnsiTheme="majorHAnsi" w:cstheme="majorHAnsi"/>
          <w:bCs/>
          <w:szCs w:val="24"/>
        </w:rPr>
        <w:t>………………………</w:t>
      </w:r>
      <w:r w:rsidRPr="009A4A86">
        <w:rPr>
          <w:rFonts w:asciiTheme="majorHAnsi" w:hAnsiTheme="majorHAnsi" w:cstheme="majorHAnsi"/>
          <w:bCs/>
          <w:szCs w:val="24"/>
        </w:rPr>
        <w:t>, v nadaljevanju kupec</w:t>
      </w:r>
      <w:r w:rsidR="00473A75" w:rsidRPr="009A4A86">
        <w:rPr>
          <w:rFonts w:asciiTheme="majorHAnsi" w:hAnsiTheme="majorHAnsi" w:cstheme="majorHAnsi"/>
          <w:szCs w:val="24"/>
        </w:rPr>
        <w:t xml:space="preserve">         </w:t>
      </w:r>
    </w:p>
    <w:p w:rsidR="00473A75" w:rsidRPr="009A4A86" w:rsidRDefault="00473A75" w:rsidP="00473A75">
      <w:pPr>
        <w:spacing w:after="0"/>
        <w:jc w:val="center"/>
        <w:rPr>
          <w:rFonts w:asciiTheme="majorHAnsi" w:hAnsiTheme="majorHAnsi" w:cstheme="majorHAnsi"/>
          <w:szCs w:val="24"/>
        </w:rPr>
      </w:pPr>
      <w:r w:rsidRPr="009A4A86">
        <w:rPr>
          <w:rFonts w:asciiTheme="majorHAnsi" w:hAnsiTheme="majorHAnsi" w:cstheme="majorHAnsi"/>
          <w:szCs w:val="24"/>
        </w:rPr>
        <w:t>skleneta naslednjo:</w:t>
      </w:r>
    </w:p>
    <w:p w:rsidR="00473A75" w:rsidRPr="009A4A86" w:rsidRDefault="00473A75" w:rsidP="00473A75">
      <w:pPr>
        <w:spacing w:after="0"/>
        <w:jc w:val="center"/>
        <w:rPr>
          <w:rFonts w:asciiTheme="majorHAnsi" w:hAnsiTheme="majorHAnsi" w:cstheme="majorHAnsi"/>
          <w:szCs w:val="24"/>
        </w:rPr>
      </w:pPr>
    </w:p>
    <w:p w:rsidR="00473A75" w:rsidRPr="009A4A86" w:rsidRDefault="00473A75" w:rsidP="00473A75">
      <w:pPr>
        <w:spacing w:after="0"/>
        <w:jc w:val="center"/>
        <w:rPr>
          <w:rFonts w:asciiTheme="majorHAnsi" w:hAnsiTheme="majorHAnsi" w:cstheme="majorHAnsi"/>
          <w:szCs w:val="24"/>
        </w:rPr>
      </w:pPr>
    </w:p>
    <w:p w:rsidR="00B64C72" w:rsidRPr="009A4A86" w:rsidRDefault="00B64C72" w:rsidP="00473A75">
      <w:pPr>
        <w:spacing w:after="0"/>
        <w:jc w:val="center"/>
        <w:rPr>
          <w:rFonts w:asciiTheme="majorHAnsi" w:hAnsiTheme="majorHAnsi" w:cstheme="majorHAnsi"/>
          <w:szCs w:val="24"/>
        </w:rPr>
      </w:pPr>
    </w:p>
    <w:p w:rsidR="00B64C72" w:rsidRPr="009A4A86" w:rsidRDefault="00B64C72" w:rsidP="00473A75">
      <w:pPr>
        <w:spacing w:after="0"/>
        <w:jc w:val="center"/>
        <w:rPr>
          <w:rFonts w:asciiTheme="majorHAnsi" w:hAnsiTheme="majorHAnsi" w:cstheme="majorHAnsi"/>
          <w:szCs w:val="24"/>
        </w:rPr>
      </w:pPr>
    </w:p>
    <w:p w:rsidR="00473A75" w:rsidRPr="009A4A86" w:rsidRDefault="00473A75" w:rsidP="00473A75">
      <w:pPr>
        <w:spacing w:after="0"/>
        <w:jc w:val="center"/>
        <w:rPr>
          <w:rFonts w:asciiTheme="majorHAnsi" w:hAnsiTheme="majorHAnsi" w:cstheme="majorHAnsi"/>
          <w:b/>
          <w:bCs/>
          <w:szCs w:val="24"/>
        </w:rPr>
      </w:pPr>
      <w:r w:rsidRPr="009A4A86">
        <w:rPr>
          <w:rFonts w:asciiTheme="majorHAnsi" w:hAnsiTheme="majorHAnsi" w:cstheme="majorHAnsi"/>
          <w:b/>
          <w:bCs/>
          <w:szCs w:val="24"/>
        </w:rPr>
        <w:t>PRODAJNO POGODBO ŠT. 478-</w:t>
      </w:r>
      <w:r w:rsidR="00CA04F4">
        <w:rPr>
          <w:rFonts w:asciiTheme="majorHAnsi" w:hAnsiTheme="majorHAnsi" w:cstheme="majorHAnsi"/>
          <w:b/>
          <w:bCs/>
          <w:szCs w:val="24"/>
        </w:rPr>
        <w:t>………………</w:t>
      </w:r>
      <w:r w:rsidR="00BA7483" w:rsidRPr="009A4A86">
        <w:rPr>
          <w:rFonts w:asciiTheme="majorHAnsi" w:hAnsiTheme="majorHAnsi" w:cstheme="majorHAnsi"/>
          <w:b/>
          <w:bCs/>
          <w:szCs w:val="24"/>
        </w:rPr>
        <w:t>/20</w:t>
      </w:r>
      <w:r w:rsidR="00BB511E" w:rsidRPr="009A4A86">
        <w:rPr>
          <w:rFonts w:asciiTheme="majorHAnsi" w:hAnsiTheme="majorHAnsi" w:cstheme="majorHAnsi"/>
          <w:b/>
          <w:bCs/>
          <w:szCs w:val="24"/>
        </w:rPr>
        <w:t>20</w:t>
      </w:r>
    </w:p>
    <w:p w:rsidR="000417D6" w:rsidRPr="009A4A86" w:rsidRDefault="000417D6" w:rsidP="00473A75">
      <w:pPr>
        <w:spacing w:after="0"/>
        <w:jc w:val="center"/>
        <w:rPr>
          <w:rFonts w:asciiTheme="majorHAnsi" w:hAnsiTheme="majorHAnsi" w:cstheme="majorHAnsi"/>
          <w:b/>
          <w:bCs/>
          <w:szCs w:val="24"/>
        </w:rPr>
      </w:pPr>
    </w:p>
    <w:p w:rsidR="00D87F80" w:rsidRPr="00B570D4" w:rsidRDefault="00D87F80" w:rsidP="00D87F80">
      <w:pPr>
        <w:pStyle w:val="Odstavekseznama"/>
        <w:numPr>
          <w:ilvl w:val="0"/>
          <w:numId w:val="2"/>
        </w:numPr>
        <w:spacing w:after="0"/>
        <w:jc w:val="center"/>
        <w:rPr>
          <w:rFonts w:asciiTheme="majorHAnsi" w:hAnsiTheme="majorHAnsi" w:cstheme="majorHAnsi"/>
          <w:b/>
          <w:szCs w:val="24"/>
        </w:rPr>
      </w:pPr>
      <w:r w:rsidRPr="00B570D4">
        <w:rPr>
          <w:rFonts w:asciiTheme="majorHAnsi" w:hAnsiTheme="majorHAnsi" w:cstheme="majorHAnsi"/>
          <w:b/>
          <w:szCs w:val="24"/>
        </w:rPr>
        <w:t>člen</w:t>
      </w:r>
    </w:p>
    <w:p w:rsidR="00D87F80" w:rsidRPr="00B570D4" w:rsidRDefault="00D87F80" w:rsidP="00D87F80">
      <w:pPr>
        <w:spacing w:after="0"/>
        <w:ind w:left="360"/>
        <w:jc w:val="center"/>
        <w:rPr>
          <w:rFonts w:asciiTheme="majorHAnsi" w:hAnsiTheme="majorHAnsi" w:cstheme="majorHAnsi"/>
          <w:b/>
          <w:szCs w:val="24"/>
        </w:rPr>
      </w:pP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B511E">
      <w:pPr>
        <w:spacing w:after="0"/>
        <w:jc w:val="both"/>
        <w:rPr>
          <w:rFonts w:asciiTheme="majorHAnsi" w:hAnsiTheme="majorHAnsi" w:cstheme="majorHAnsi"/>
          <w:szCs w:val="24"/>
        </w:rPr>
      </w:pPr>
      <w:r w:rsidRPr="00B570D4">
        <w:rPr>
          <w:rFonts w:asciiTheme="majorHAnsi" w:hAnsiTheme="majorHAnsi" w:cstheme="majorHAnsi"/>
          <w:szCs w:val="24"/>
        </w:rPr>
        <w:t xml:space="preserve">Pogodbeni stranki uvodoma ugotavljata: </w:t>
      </w:r>
    </w:p>
    <w:p w:rsidR="00BB511E" w:rsidRPr="00B570D4" w:rsidRDefault="00BB511E" w:rsidP="00BB511E">
      <w:pPr>
        <w:spacing w:after="0"/>
        <w:jc w:val="both"/>
        <w:rPr>
          <w:rFonts w:asciiTheme="majorHAnsi" w:hAnsiTheme="majorHAnsi" w:cstheme="majorHAnsi"/>
          <w:szCs w:val="24"/>
        </w:rPr>
      </w:pPr>
      <w:r w:rsidRPr="00B570D4">
        <w:rPr>
          <w:rFonts w:asciiTheme="majorHAnsi" w:hAnsiTheme="majorHAnsi" w:cstheme="majorHAnsi"/>
          <w:szCs w:val="24"/>
        </w:rPr>
        <w:t xml:space="preserve">- da je Občina Ajdovščina lastnica nepremičnin, parc. št. </w:t>
      </w:r>
      <w:r w:rsidR="00CA04F4" w:rsidRPr="00CA04F4">
        <w:rPr>
          <w:rFonts w:asciiTheme="majorHAnsi" w:hAnsiTheme="majorHAnsi" w:cstheme="majorHAnsi"/>
          <w:szCs w:val="24"/>
        </w:rPr>
        <w:t xml:space="preserve">2651/3 </w:t>
      </w:r>
      <w:r w:rsidRPr="00B570D4">
        <w:rPr>
          <w:rFonts w:asciiTheme="majorHAnsi" w:hAnsiTheme="majorHAnsi" w:cstheme="majorHAnsi"/>
          <w:szCs w:val="24"/>
        </w:rPr>
        <w:t>(</w:t>
      </w:r>
      <w:r w:rsidR="00CA04F4">
        <w:rPr>
          <w:rFonts w:asciiTheme="majorHAnsi" w:hAnsiTheme="majorHAnsi" w:cstheme="majorHAnsi"/>
          <w:color w:val="000000"/>
        </w:rPr>
        <w:t>63</w:t>
      </w:r>
      <w:r w:rsidRPr="00B570D4">
        <w:rPr>
          <w:rFonts w:asciiTheme="majorHAnsi" w:hAnsiTheme="majorHAnsi" w:cstheme="majorHAnsi"/>
          <w:szCs w:val="24"/>
        </w:rPr>
        <w:t xml:space="preserve">m2) </w:t>
      </w:r>
      <w:r w:rsidR="00CA04F4" w:rsidRPr="00B570D4">
        <w:rPr>
          <w:rFonts w:asciiTheme="majorHAnsi" w:hAnsiTheme="majorHAnsi" w:cstheme="majorHAnsi"/>
          <w:szCs w:val="24"/>
        </w:rPr>
        <w:t xml:space="preserve">parc. št. </w:t>
      </w:r>
      <w:r w:rsidR="00CA04F4" w:rsidRPr="00CA04F4">
        <w:rPr>
          <w:rFonts w:asciiTheme="majorHAnsi" w:hAnsiTheme="majorHAnsi" w:cstheme="majorHAnsi"/>
          <w:szCs w:val="24"/>
        </w:rPr>
        <w:t xml:space="preserve">2650/3 </w:t>
      </w:r>
      <w:r w:rsidR="00CA04F4" w:rsidRPr="00B570D4">
        <w:rPr>
          <w:rFonts w:asciiTheme="majorHAnsi" w:hAnsiTheme="majorHAnsi" w:cstheme="majorHAnsi"/>
          <w:szCs w:val="24"/>
        </w:rPr>
        <w:t>(</w:t>
      </w:r>
      <w:r w:rsidR="00CA04F4">
        <w:rPr>
          <w:rFonts w:asciiTheme="majorHAnsi" w:hAnsiTheme="majorHAnsi" w:cstheme="majorHAnsi"/>
          <w:color w:val="000000"/>
        </w:rPr>
        <w:t>133</w:t>
      </w:r>
      <w:r w:rsidR="00CA04F4" w:rsidRPr="00B570D4">
        <w:rPr>
          <w:rFonts w:asciiTheme="majorHAnsi" w:hAnsiTheme="majorHAnsi" w:cstheme="majorHAnsi"/>
          <w:szCs w:val="24"/>
        </w:rPr>
        <w:t xml:space="preserve">m2) </w:t>
      </w:r>
      <w:r w:rsidRPr="00B570D4">
        <w:rPr>
          <w:rFonts w:asciiTheme="majorHAnsi" w:hAnsiTheme="majorHAnsi" w:cstheme="majorHAnsi"/>
          <w:szCs w:val="24"/>
        </w:rPr>
        <w:t xml:space="preserve"> parc. št.  </w:t>
      </w:r>
      <w:r w:rsidR="00CA04F4" w:rsidRPr="00CA04F4">
        <w:rPr>
          <w:rFonts w:asciiTheme="majorHAnsi" w:hAnsiTheme="majorHAnsi" w:cstheme="majorHAnsi"/>
          <w:szCs w:val="24"/>
        </w:rPr>
        <w:t xml:space="preserve">2650/2 </w:t>
      </w:r>
      <w:r w:rsidRPr="00B570D4">
        <w:rPr>
          <w:rFonts w:asciiTheme="majorHAnsi" w:hAnsiTheme="majorHAnsi" w:cstheme="majorHAnsi"/>
          <w:szCs w:val="24"/>
        </w:rPr>
        <w:t>(</w:t>
      </w:r>
      <w:r w:rsidR="00CA04F4">
        <w:rPr>
          <w:rFonts w:asciiTheme="majorHAnsi" w:hAnsiTheme="majorHAnsi" w:cstheme="majorHAnsi"/>
          <w:color w:val="000000"/>
        </w:rPr>
        <w:t>155</w:t>
      </w:r>
      <w:r w:rsidRPr="00B570D4">
        <w:rPr>
          <w:rFonts w:asciiTheme="majorHAnsi" w:hAnsiTheme="majorHAnsi" w:cstheme="majorHAnsi"/>
          <w:szCs w:val="24"/>
        </w:rPr>
        <w:t>m2)</w:t>
      </w:r>
      <w:r w:rsidR="006004D1">
        <w:rPr>
          <w:rFonts w:asciiTheme="majorHAnsi" w:hAnsiTheme="majorHAnsi" w:cstheme="majorHAnsi"/>
          <w:szCs w:val="24"/>
        </w:rPr>
        <w:t xml:space="preserve"> in</w:t>
      </w:r>
      <w:r w:rsidRPr="00B570D4">
        <w:rPr>
          <w:rFonts w:asciiTheme="majorHAnsi" w:hAnsiTheme="majorHAnsi" w:cstheme="majorHAnsi"/>
          <w:szCs w:val="24"/>
        </w:rPr>
        <w:t xml:space="preserve"> </w:t>
      </w:r>
      <w:r w:rsidR="00CA04F4">
        <w:rPr>
          <w:rFonts w:asciiTheme="majorHAnsi" w:hAnsiTheme="majorHAnsi" w:cstheme="majorHAnsi"/>
          <w:szCs w:val="24"/>
        </w:rPr>
        <w:t xml:space="preserve">parc. </w:t>
      </w:r>
      <w:r w:rsidR="006004D1">
        <w:rPr>
          <w:rFonts w:asciiTheme="majorHAnsi" w:hAnsiTheme="majorHAnsi" w:cstheme="majorHAnsi"/>
          <w:szCs w:val="24"/>
        </w:rPr>
        <w:t>š</w:t>
      </w:r>
      <w:r w:rsidR="00CA04F4">
        <w:rPr>
          <w:rFonts w:asciiTheme="majorHAnsi" w:hAnsiTheme="majorHAnsi" w:cstheme="majorHAnsi"/>
          <w:szCs w:val="24"/>
        </w:rPr>
        <w:t xml:space="preserve">t. </w:t>
      </w:r>
      <w:r w:rsidR="00CA04F4">
        <w:rPr>
          <w:rFonts w:asciiTheme="majorHAnsi" w:hAnsiTheme="majorHAnsi" w:cstheme="majorHAnsi"/>
          <w:color w:val="000000"/>
        </w:rPr>
        <w:t>2633/2 (</w:t>
      </w:r>
      <w:r w:rsidR="00CA04F4" w:rsidRPr="00CA04F4">
        <w:rPr>
          <w:rFonts w:asciiTheme="majorHAnsi" w:hAnsiTheme="majorHAnsi" w:cstheme="majorHAnsi"/>
          <w:color w:val="000000"/>
        </w:rPr>
        <w:t>217</w:t>
      </w:r>
      <w:r w:rsidR="00CA04F4">
        <w:rPr>
          <w:rFonts w:asciiTheme="majorHAnsi" w:hAnsiTheme="majorHAnsi" w:cstheme="majorHAnsi"/>
          <w:color w:val="000000"/>
        </w:rPr>
        <w:t xml:space="preserve"> m2) vse</w:t>
      </w:r>
      <w:r w:rsidRPr="00B570D4">
        <w:rPr>
          <w:rFonts w:asciiTheme="majorHAnsi" w:hAnsiTheme="majorHAnsi" w:cstheme="majorHAnsi"/>
          <w:szCs w:val="24"/>
        </w:rPr>
        <w:t xml:space="preserve"> k.</w:t>
      </w:r>
      <w:r w:rsidR="00ED66D2">
        <w:rPr>
          <w:rFonts w:asciiTheme="majorHAnsi" w:hAnsiTheme="majorHAnsi" w:cstheme="majorHAnsi"/>
          <w:szCs w:val="24"/>
        </w:rPr>
        <w:t xml:space="preserve"> </w:t>
      </w:r>
      <w:r w:rsidRPr="00B570D4">
        <w:rPr>
          <w:rFonts w:asciiTheme="majorHAnsi" w:hAnsiTheme="majorHAnsi" w:cstheme="majorHAnsi"/>
          <w:szCs w:val="24"/>
        </w:rPr>
        <w:t>o. 23</w:t>
      </w:r>
      <w:r w:rsidR="00CA04F4">
        <w:rPr>
          <w:rFonts w:asciiTheme="majorHAnsi" w:hAnsiTheme="majorHAnsi" w:cstheme="majorHAnsi"/>
          <w:szCs w:val="24"/>
        </w:rPr>
        <w:t>81</w:t>
      </w:r>
      <w:r w:rsidRPr="00B570D4">
        <w:rPr>
          <w:rFonts w:asciiTheme="majorHAnsi" w:hAnsiTheme="majorHAnsi" w:cstheme="majorHAnsi"/>
          <w:szCs w:val="24"/>
        </w:rPr>
        <w:t xml:space="preserve"> </w:t>
      </w:r>
      <w:r w:rsidR="00CA04F4">
        <w:rPr>
          <w:rFonts w:asciiTheme="majorHAnsi" w:hAnsiTheme="majorHAnsi" w:cstheme="majorHAnsi"/>
          <w:szCs w:val="24"/>
        </w:rPr>
        <w:t>Lokavec</w:t>
      </w:r>
      <w:r w:rsidRPr="00B570D4">
        <w:rPr>
          <w:rFonts w:asciiTheme="majorHAnsi" w:hAnsiTheme="majorHAnsi" w:cstheme="majorHAnsi"/>
          <w:szCs w:val="24"/>
        </w:rPr>
        <w:t xml:space="preserve">, ki </w:t>
      </w:r>
      <w:r w:rsidR="00CA04F4">
        <w:rPr>
          <w:rFonts w:asciiTheme="majorHAnsi" w:hAnsiTheme="majorHAnsi" w:cstheme="majorHAnsi"/>
          <w:szCs w:val="24"/>
        </w:rPr>
        <w:t>so</w:t>
      </w:r>
      <w:r w:rsidRPr="00B570D4">
        <w:rPr>
          <w:rFonts w:asciiTheme="majorHAnsi" w:hAnsiTheme="majorHAnsi" w:cstheme="majorHAnsi"/>
          <w:szCs w:val="24"/>
        </w:rPr>
        <w:t xml:space="preserve"> v skladu z veljavnimi prostorskimi akti stavbn</w:t>
      </w:r>
      <w:r w:rsidR="00CA04F4">
        <w:rPr>
          <w:rFonts w:asciiTheme="majorHAnsi" w:hAnsiTheme="majorHAnsi" w:cstheme="majorHAnsi"/>
          <w:szCs w:val="24"/>
        </w:rPr>
        <w:t>a</w:t>
      </w:r>
      <w:r w:rsidRPr="00B570D4">
        <w:rPr>
          <w:rFonts w:asciiTheme="majorHAnsi" w:hAnsiTheme="majorHAnsi" w:cstheme="majorHAnsi"/>
          <w:szCs w:val="24"/>
        </w:rPr>
        <w:t xml:space="preserve"> zemljišč</w:t>
      </w:r>
      <w:r w:rsidR="00CA04F4">
        <w:rPr>
          <w:rFonts w:asciiTheme="majorHAnsi" w:hAnsiTheme="majorHAnsi" w:cstheme="majorHAnsi"/>
          <w:szCs w:val="24"/>
        </w:rPr>
        <w:t>a</w:t>
      </w:r>
      <w:r w:rsidRPr="00B570D4">
        <w:rPr>
          <w:rFonts w:asciiTheme="majorHAnsi" w:hAnsiTheme="majorHAnsi" w:cstheme="majorHAnsi"/>
          <w:szCs w:val="24"/>
        </w:rPr>
        <w:t>;</w:t>
      </w:r>
    </w:p>
    <w:p w:rsidR="00BB511E" w:rsidRPr="00B570D4" w:rsidRDefault="00BB511E" w:rsidP="00BB511E">
      <w:pPr>
        <w:spacing w:after="0"/>
        <w:jc w:val="both"/>
        <w:rPr>
          <w:rFonts w:asciiTheme="majorHAnsi" w:hAnsiTheme="majorHAnsi" w:cstheme="majorHAnsi"/>
          <w:szCs w:val="24"/>
        </w:rPr>
      </w:pPr>
      <w:r w:rsidRPr="00B570D4">
        <w:rPr>
          <w:rFonts w:asciiTheme="majorHAnsi" w:hAnsiTheme="majorHAnsi" w:cstheme="majorHAnsi"/>
          <w:szCs w:val="24"/>
        </w:rPr>
        <w:t xml:space="preserve">- da  je Občina Ajdovščina dne </w:t>
      </w:r>
      <w:r w:rsidR="00CA04F4" w:rsidRPr="00CA04F4">
        <w:rPr>
          <w:rFonts w:asciiTheme="majorHAnsi" w:hAnsiTheme="majorHAnsi" w:cstheme="majorHAnsi"/>
          <w:szCs w:val="24"/>
          <w:highlight w:val="yellow"/>
        </w:rPr>
        <w:t>………………</w:t>
      </w:r>
      <w:r w:rsidR="002350C3" w:rsidRPr="00CA04F4">
        <w:rPr>
          <w:rFonts w:asciiTheme="majorHAnsi" w:hAnsiTheme="majorHAnsi" w:cstheme="majorHAnsi"/>
          <w:szCs w:val="24"/>
          <w:highlight w:val="yellow"/>
        </w:rPr>
        <w:t>.</w:t>
      </w:r>
      <w:r w:rsidR="002350C3">
        <w:rPr>
          <w:rFonts w:asciiTheme="majorHAnsi" w:hAnsiTheme="majorHAnsi" w:cstheme="majorHAnsi"/>
          <w:szCs w:val="24"/>
        </w:rPr>
        <w:t xml:space="preserve"> 2020</w:t>
      </w:r>
      <w:r w:rsidRPr="00B570D4">
        <w:rPr>
          <w:rFonts w:asciiTheme="majorHAnsi" w:hAnsiTheme="majorHAnsi" w:cstheme="majorHAnsi"/>
          <w:szCs w:val="24"/>
        </w:rPr>
        <w:t xml:space="preserve"> izvedla javno dražbo za prodajo teh nepremičnin, ki je bila dne </w:t>
      </w:r>
      <w:r w:rsidR="00CA04F4" w:rsidRPr="00CA04F4">
        <w:rPr>
          <w:rFonts w:asciiTheme="majorHAnsi" w:hAnsiTheme="majorHAnsi" w:cstheme="majorHAnsi"/>
          <w:szCs w:val="24"/>
          <w:highlight w:val="yellow"/>
        </w:rPr>
        <w:t>……………….</w:t>
      </w:r>
      <w:r w:rsidR="002350C3" w:rsidRPr="00CA04F4">
        <w:rPr>
          <w:rFonts w:asciiTheme="majorHAnsi" w:hAnsiTheme="majorHAnsi" w:cstheme="majorHAnsi"/>
          <w:szCs w:val="24"/>
          <w:highlight w:val="yellow"/>
        </w:rPr>
        <w:t>.</w:t>
      </w:r>
      <w:r w:rsidR="002350C3">
        <w:rPr>
          <w:rFonts w:asciiTheme="majorHAnsi" w:hAnsiTheme="majorHAnsi" w:cstheme="majorHAnsi"/>
          <w:szCs w:val="24"/>
        </w:rPr>
        <w:t>2020,</w:t>
      </w:r>
      <w:r w:rsidRPr="00B570D4">
        <w:rPr>
          <w:rFonts w:asciiTheme="majorHAnsi" w:hAnsiTheme="majorHAnsi" w:cstheme="majorHAnsi"/>
          <w:szCs w:val="24"/>
        </w:rPr>
        <w:t xml:space="preserve"> objavljena na spletni strani Občine Ajdovščina v rubriki Javna naročila, objave razpisi/obvestila-občinske nepremičnine in na kateri je bil najuspešnejši dražitelj kupec po tej pogodbi, ki je tudi izpolnjeval vse dražbene pogoje in ponudil kupnino v višini ………………………, na katero je upoštevajoč pogoje razpisne dokumentacije za javno dražbo, dolžan poravnati še davek na </w:t>
      </w:r>
      <w:r w:rsidR="00CA04F4">
        <w:rPr>
          <w:rFonts w:asciiTheme="majorHAnsi" w:hAnsiTheme="majorHAnsi" w:cstheme="majorHAnsi"/>
          <w:szCs w:val="24"/>
        </w:rPr>
        <w:t>dodano vrednost</w:t>
      </w:r>
      <w:r w:rsidRPr="00B570D4">
        <w:rPr>
          <w:rFonts w:asciiTheme="majorHAnsi" w:hAnsiTheme="majorHAnsi" w:cstheme="majorHAnsi"/>
          <w:szCs w:val="24"/>
        </w:rPr>
        <w:t>;</w:t>
      </w:r>
    </w:p>
    <w:p w:rsidR="00BB511E" w:rsidRPr="00B570D4" w:rsidRDefault="00BB511E" w:rsidP="00BB511E">
      <w:pPr>
        <w:spacing w:after="0"/>
        <w:jc w:val="both"/>
        <w:rPr>
          <w:rFonts w:asciiTheme="majorHAnsi" w:hAnsiTheme="majorHAnsi" w:cstheme="majorHAnsi"/>
          <w:szCs w:val="24"/>
        </w:rPr>
      </w:pPr>
      <w:r w:rsidRPr="00B570D4">
        <w:rPr>
          <w:rFonts w:asciiTheme="majorHAnsi" w:hAnsiTheme="majorHAnsi" w:cstheme="majorHAnsi"/>
          <w:szCs w:val="24"/>
        </w:rPr>
        <w:t>- da je bila prodaja nepremičnin predvidena v Načrtih ravnanja s stvarnim premoženjem Občine Ajdovščina za leto 2020 in 2021.</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B511E">
      <w:pPr>
        <w:pStyle w:val="Odstavekseznama"/>
        <w:numPr>
          <w:ilvl w:val="0"/>
          <w:numId w:val="2"/>
        </w:numPr>
        <w:spacing w:after="0"/>
        <w:jc w:val="center"/>
        <w:rPr>
          <w:rFonts w:asciiTheme="majorHAnsi" w:hAnsiTheme="majorHAnsi" w:cstheme="majorHAnsi"/>
          <w:b/>
          <w:szCs w:val="24"/>
        </w:rPr>
      </w:pPr>
      <w:r w:rsidRPr="00B570D4">
        <w:rPr>
          <w:rFonts w:asciiTheme="majorHAnsi" w:hAnsiTheme="majorHAnsi" w:cstheme="majorHAnsi"/>
          <w:b/>
          <w:szCs w:val="24"/>
        </w:rPr>
        <w:t>člen</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B511E">
      <w:pPr>
        <w:spacing w:after="0"/>
        <w:jc w:val="both"/>
        <w:rPr>
          <w:rFonts w:asciiTheme="majorHAnsi" w:hAnsiTheme="majorHAnsi" w:cstheme="majorHAnsi"/>
          <w:szCs w:val="24"/>
        </w:rPr>
      </w:pPr>
      <w:r w:rsidRPr="00B570D4">
        <w:rPr>
          <w:rFonts w:asciiTheme="majorHAnsi" w:hAnsiTheme="majorHAnsi" w:cstheme="majorHAnsi"/>
          <w:szCs w:val="24"/>
        </w:rPr>
        <w:t xml:space="preserve">Občina Ajdovščina proda </w:t>
      </w:r>
      <w:r w:rsidR="006004D1">
        <w:rPr>
          <w:rFonts w:asciiTheme="majorHAnsi" w:hAnsiTheme="majorHAnsi" w:cstheme="majorHAnsi"/>
          <w:szCs w:val="24"/>
        </w:rPr>
        <w:t xml:space="preserve">kupcu </w:t>
      </w:r>
      <w:r w:rsidR="00672806">
        <w:rPr>
          <w:rFonts w:asciiTheme="majorHAnsi" w:hAnsiTheme="majorHAnsi" w:cstheme="majorHAnsi"/>
          <w:szCs w:val="24"/>
        </w:rPr>
        <w:t>……………………….</w:t>
      </w:r>
      <w:r w:rsidRPr="00B570D4">
        <w:rPr>
          <w:rFonts w:asciiTheme="majorHAnsi" w:hAnsiTheme="majorHAnsi" w:cstheme="majorHAnsi"/>
          <w:szCs w:val="24"/>
        </w:rPr>
        <w:t>nepremičnin</w:t>
      </w:r>
      <w:r w:rsidR="00ED66D2">
        <w:rPr>
          <w:rFonts w:asciiTheme="majorHAnsi" w:hAnsiTheme="majorHAnsi" w:cstheme="majorHAnsi"/>
          <w:szCs w:val="24"/>
        </w:rPr>
        <w:t>e</w:t>
      </w:r>
      <w:r w:rsidRPr="00B570D4">
        <w:rPr>
          <w:rFonts w:asciiTheme="majorHAnsi" w:hAnsiTheme="majorHAnsi" w:cstheme="majorHAnsi"/>
          <w:szCs w:val="24"/>
        </w:rPr>
        <w:t xml:space="preserve"> </w:t>
      </w:r>
      <w:r w:rsidR="00ED66D2" w:rsidRPr="00B570D4">
        <w:rPr>
          <w:rFonts w:asciiTheme="majorHAnsi" w:hAnsiTheme="majorHAnsi" w:cstheme="majorHAnsi"/>
          <w:szCs w:val="24"/>
        </w:rPr>
        <w:t xml:space="preserve">parc. št. </w:t>
      </w:r>
      <w:r w:rsidR="00ED66D2" w:rsidRPr="00CA04F4">
        <w:rPr>
          <w:rFonts w:asciiTheme="majorHAnsi" w:hAnsiTheme="majorHAnsi" w:cstheme="majorHAnsi"/>
          <w:szCs w:val="24"/>
        </w:rPr>
        <w:t>2651/3</w:t>
      </w:r>
      <w:r w:rsidR="00ED66D2">
        <w:rPr>
          <w:rFonts w:asciiTheme="majorHAnsi" w:hAnsiTheme="majorHAnsi" w:cstheme="majorHAnsi"/>
          <w:szCs w:val="24"/>
        </w:rPr>
        <w:t>,</w:t>
      </w:r>
      <w:r w:rsidR="00ED66D2" w:rsidRPr="00B570D4">
        <w:rPr>
          <w:rFonts w:asciiTheme="majorHAnsi" w:hAnsiTheme="majorHAnsi" w:cstheme="majorHAnsi"/>
          <w:szCs w:val="24"/>
        </w:rPr>
        <w:t xml:space="preserve"> parc. št. </w:t>
      </w:r>
      <w:r w:rsidR="00ED66D2" w:rsidRPr="00CA04F4">
        <w:rPr>
          <w:rFonts w:asciiTheme="majorHAnsi" w:hAnsiTheme="majorHAnsi" w:cstheme="majorHAnsi"/>
          <w:szCs w:val="24"/>
        </w:rPr>
        <w:t>2650/3</w:t>
      </w:r>
      <w:r w:rsidR="00ED66D2">
        <w:rPr>
          <w:rFonts w:asciiTheme="majorHAnsi" w:hAnsiTheme="majorHAnsi" w:cstheme="majorHAnsi"/>
          <w:szCs w:val="24"/>
        </w:rPr>
        <w:t>,</w:t>
      </w:r>
      <w:r w:rsidR="00ED66D2" w:rsidRPr="00B570D4">
        <w:rPr>
          <w:rFonts w:asciiTheme="majorHAnsi" w:hAnsiTheme="majorHAnsi" w:cstheme="majorHAnsi"/>
          <w:szCs w:val="24"/>
        </w:rPr>
        <w:t xml:space="preserve"> parc. št. </w:t>
      </w:r>
      <w:r w:rsidR="00ED66D2" w:rsidRPr="00CA04F4">
        <w:rPr>
          <w:rFonts w:asciiTheme="majorHAnsi" w:hAnsiTheme="majorHAnsi" w:cstheme="majorHAnsi"/>
          <w:szCs w:val="24"/>
        </w:rPr>
        <w:t>2650/2</w:t>
      </w:r>
      <w:r w:rsidR="00ED66D2">
        <w:rPr>
          <w:rFonts w:asciiTheme="majorHAnsi" w:hAnsiTheme="majorHAnsi" w:cstheme="majorHAnsi"/>
          <w:szCs w:val="24"/>
        </w:rPr>
        <w:t xml:space="preserve"> in</w:t>
      </w:r>
      <w:r w:rsidR="00ED66D2" w:rsidRPr="00B570D4">
        <w:rPr>
          <w:rFonts w:asciiTheme="majorHAnsi" w:hAnsiTheme="majorHAnsi" w:cstheme="majorHAnsi"/>
          <w:szCs w:val="24"/>
        </w:rPr>
        <w:t xml:space="preserve"> </w:t>
      </w:r>
      <w:r w:rsidR="00ED66D2">
        <w:rPr>
          <w:rFonts w:asciiTheme="majorHAnsi" w:hAnsiTheme="majorHAnsi" w:cstheme="majorHAnsi"/>
          <w:szCs w:val="24"/>
        </w:rPr>
        <w:t xml:space="preserve">parc. št. </w:t>
      </w:r>
      <w:r w:rsidR="00ED66D2">
        <w:rPr>
          <w:rFonts w:asciiTheme="majorHAnsi" w:hAnsiTheme="majorHAnsi" w:cstheme="majorHAnsi"/>
          <w:color w:val="000000"/>
        </w:rPr>
        <w:t>2633/2 vse</w:t>
      </w:r>
      <w:r w:rsidR="00ED66D2" w:rsidRPr="00B570D4">
        <w:rPr>
          <w:rFonts w:asciiTheme="majorHAnsi" w:hAnsiTheme="majorHAnsi" w:cstheme="majorHAnsi"/>
          <w:szCs w:val="24"/>
        </w:rPr>
        <w:t xml:space="preserve"> k.</w:t>
      </w:r>
      <w:r w:rsidR="00ED66D2">
        <w:rPr>
          <w:rFonts w:asciiTheme="majorHAnsi" w:hAnsiTheme="majorHAnsi" w:cstheme="majorHAnsi"/>
          <w:szCs w:val="24"/>
        </w:rPr>
        <w:t xml:space="preserve"> </w:t>
      </w:r>
      <w:r w:rsidR="00ED66D2" w:rsidRPr="00B570D4">
        <w:rPr>
          <w:rFonts w:asciiTheme="majorHAnsi" w:hAnsiTheme="majorHAnsi" w:cstheme="majorHAnsi"/>
          <w:szCs w:val="24"/>
        </w:rPr>
        <w:t>o. 23</w:t>
      </w:r>
      <w:r w:rsidR="00ED66D2">
        <w:rPr>
          <w:rFonts w:asciiTheme="majorHAnsi" w:hAnsiTheme="majorHAnsi" w:cstheme="majorHAnsi"/>
          <w:szCs w:val="24"/>
        </w:rPr>
        <w:t>81</w:t>
      </w:r>
      <w:r w:rsidR="00ED66D2" w:rsidRPr="00B570D4">
        <w:rPr>
          <w:rFonts w:asciiTheme="majorHAnsi" w:hAnsiTheme="majorHAnsi" w:cstheme="majorHAnsi"/>
          <w:szCs w:val="24"/>
        </w:rPr>
        <w:t xml:space="preserve"> </w:t>
      </w:r>
      <w:r w:rsidR="00ED66D2">
        <w:rPr>
          <w:rFonts w:asciiTheme="majorHAnsi" w:hAnsiTheme="majorHAnsi" w:cstheme="majorHAnsi"/>
          <w:szCs w:val="24"/>
        </w:rPr>
        <w:t>Lokavec</w:t>
      </w:r>
      <w:r w:rsidRPr="00B570D4">
        <w:rPr>
          <w:rFonts w:asciiTheme="majorHAnsi" w:hAnsiTheme="majorHAnsi" w:cstheme="majorHAnsi"/>
          <w:szCs w:val="24"/>
        </w:rPr>
        <w:t xml:space="preserve"> v celoti (delež 1/1), po skupni ceni, ki je bila dosežena na javni dražbi dne </w:t>
      </w:r>
      <w:r w:rsidR="00ED66D2">
        <w:rPr>
          <w:rFonts w:asciiTheme="majorHAnsi" w:hAnsiTheme="majorHAnsi" w:cstheme="majorHAnsi"/>
          <w:szCs w:val="24"/>
        </w:rPr>
        <w:t>…………..</w:t>
      </w:r>
      <w:r w:rsidR="002350C3">
        <w:rPr>
          <w:rFonts w:asciiTheme="majorHAnsi" w:hAnsiTheme="majorHAnsi" w:cstheme="majorHAnsi"/>
          <w:szCs w:val="24"/>
        </w:rPr>
        <w:t xml:space="preserve">. 2020, </w:t>
      </w:r>
      <w:r w:rsidRPr="00B570D4">
        <w:rPr>
          <w:rFonts w:asciiTheme="majorHAnsi" w:hAnsiTheme="majorHAnsi" w:cstheme="majorHAnsi"/>
          <w:szCs w:val="24"/>
        </w:rPr>
        <w:t xml:space="preserve"> to je  ………………….EUR</w:t>
      </w:r>
      <w:r w:rsidR="00ED66D2">
        <w:rPr>
          <w:rFonts w:asciiTheme="majorHAnsi" w:hAnsiTheme="majorHAnsi" w:cstheme="majorHAnsi"/>
          <w:szCs w:val="24"/>
        </w:rPr>
        <w:t xml:space="preserve"> (+22 %DDV) skupaj </w:t>
      </w:r>
      <w:r w:rsidR="00ED66D2" w:rsidRPr="00B570D4">
        <w:rPr>
          <w:rFonts w:asciiTheme="majorHAnsi" w:hAnsiTheme="majorHAnsi" w:cstheme="majorHAnsi"/>
          <w:szCs w:val="24"/>
        </w:rPr>
        <w:t>………………….EUR</w:t>
      </w:r>
      <w:r w:rsidR="00672806">
        <w:rPr>
          <w:rFonts w:asciiTheme="majorHAnsi" w:hAnsiTheme="majorHAnsi" w:cstheme="majorHAnsi"/>
          <w:szCs w:val="24"/>
        </w:rPr>
        <w:t>. Kupec pa</w:t>
      </w:r>
      <w:r w:rsidRPr="00B570D4">
        <w:rPr>
          <w:rFonts w:asciiTheme="majorHAnsi" w:hAnsiTheme="majorHAnsi" w:cstheme="majorHAnsi"/>
          <w:szCs w:val="24"/>
        </w:rPr>
        <w:t xml:space="preserve"> nepremičnin</w:t>
      </w:r>
      <w:r w:rsidR="00ED66D2">
        <w:rPr>
          <w:rFonts w:asciiTheme="majorHAnsi" w:hAnsiTheme="majorHAnsi" w:cstheme="majorHAnsi"/>
          <w:szCs w:val="24"/>
        </w:rPr>
        <w:t>e</w:t>
      </w:r>
      <w:r w:rsidRPr="00B570D4">
        <w:rPr>
          <w:rFonts w:asciiTheme="majorHAnsi" w:hAnsiTheme="majorHAnsi" w:cstheme="majorHAnsi"/>
          <w:szCs w:val="24"/>
        </w:rPr>
        <w:t xml:space="preserve"> kupi in se zaveže plačevati vse nanj</w:t>
      </w:r>
      <w:r w:rsidR="00ED66D2">
        <w:rPr>
          <w:rFonts w:asciiTheme="majorHAnsi" w:hAnsiTheme="majorHAnsi" w:cstheme="majorHAnsi"/>
          <w:szCs w:val="24"/>
        </w:rPr>
        <w:t>e</w:t>
      </w:r>
      <w:r w:rsidRPr="00B570D4">
        <w:rPr>
          <w:rFonts w:asciiTheme="majorHAnsi" w:hAnsiTheme="majorHAnsi" w:cstheme="majorHAnsi"/>
          <w:szCs w:val="24"/>
        </w:rPr>
        <w:t xml:space="preserve"> pripadajoče davke in druge prispevke, v kolikor bodo odmerjeni od dneva sklenitve te pogodbe dalje. Slednje ne velja za primer, v kolikor bi bila pogodba zaradi neplačila razdrta.</w:t>
      </w:r>
    </w:p>
    <w:p w:rsidR="00BB511E" w:rsidRPr="00B570D4" w:rsidRDefault="00BB511E" w:rsidP="00BB511E">
      <w:pPr>
        <w:spacing w:after="0"/>
        <w:jc w:val="both"/>
        <w:rPr>
          <w:rFonts w:asciiTheme="majorHAnsi" w:hAnsiTheme="majorHAnsi" w:cstheme="majorHAnsi"/>
          <w:szCs w:val="24"/>
        </w:rPr>
      </w:pPr>
    </w:p>
    <w:p w:rsidR="00BB511E" w:rsidRPr="00B570D4" w:rsidRDefault="00BB511E" w:rsidP="00BB511E">
      <w:pPr>
        <w:spacing w:after="0"/>
        <w:jc w:val="both"/>
        <w:rPr>
          <w:rFonts w:asciiTheme="majorHAnsi" w:hAnsiTheme="majorHAnsi" w:cstheme="majorHAnsi"/>
          <w:szCs w:val="24"/>
        </w:rPr>
      </w:pPr>
      <w:r w:rsidRPr="00B570D4">
        <w:rPr>
          <w:rFonts w:asciiTheme="majorHAnsi" w:hAnsiTheme="majorHAnsi" w:cstheme="majorHAnsi"/>
          <w:szCs w:val="24"/>
        </w:rPr>
        <w:lastRenderedPageBreak/>
        <w:t>Kupec nepremičnin</w:t>
      </w:r>
      <w:r w:rsidR="00ED66D2">
        <w:rPr>
          <w:rFonts w:asciiTheme="majorHAnsi" w:hAnsiTheme="majorHAnsi" w:cstheme="majorHAnsi"/>
          <w:szCs w:val="24"/>
        </w:rPr>
        <w:t>e</w:t>
      </w:r>
      <w:r w:rsidRPr="00B570D4">
        <w:rPr>
          <w:rFonts w:asciiTheme="majorHAnsi" w:hAnsiTheme="majorHAnsi" w:cstheme="majorHAnsi"/>
          <w:szCs w:val="24"/>
        </w:rPr>
        <w:t xml:space="preserve"> kupuje po načelu videno-kupljeno, prodajalec pa ne odgovarja za stvarne in pravne napake predmeta prodaje. Prodajalec ne jamči za izmere površin, za stanje v naravi. Kupec sam prevzema obveznost odprave morebitnih pomanjkljivosti v zvezi s kvaliteto in obsegom prodaje ali morebitnih neusklajenosti med podatki v javnih evidencah in dejanskim stanjem. Reklamacije po sklenitvi te pogodbe ne bodo upoštevane.</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Prodajalec bo kupcu izročil zemljiškoknjižno dovolilo najkasneje v 15 dneh  po plačilu celotne kupnine (3. člen).</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B511E">
      <w:pPr>
        <w:spacing w:after="0"/>
        <w:jc w:val="center"/>
        <w:rPr>
          <w:rFonts w:asciiTheme="majorHAnsi" w:hAnsiTheme="majorHAnsi" w:cstheme="majorHAnsi"/>
          <w:szCs w:val="24"/>
        </w:rPr>
      </w:pPr>
      <w:r w:rsidRPr="00B570D4">
        <w:rPr>
          <w:rFonts w:asciiTheme="majorHAnsi" w:hAnsiTheme="majorHAnsi" w:cstheme="majorHAnsi"/>
          <w:szCs w:val="24"/>
        </w:rPr>
        <w:t xml:space="preserve">     3.    člen</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Kupnina za nepremičnin</w:t>
      </w:r>
      <w:r w:rsidR="00ED66D2">
        <w:rPr>
          <w:rFonts w:asciiTheme="majorHAnsi" w:hAnsiTheme="majorHAnsi" w:cstheme="majorHAnsi"/>
          <w:szCs w:val="24"/>
        </w:rPr>
        <w:t>e</w:t>
      </w:r>
      <w:r w:rsidRPr="00B570D4">
        <w:rPr>
          <w:rFonts w:asciiTheme="majorHAnsi" w:hAnsiTheme="majorHAnsi" w:cstheme="majorHAnsi"/>
          <w:szCs w:val="24"/>
        </w:rPr>
        <w:t xml:space="preserve">  - parcel</w:t>
      </w:r>
      <w:r w:rsidR="00ED66D2">
        <w:rPr>
          <w:rFonts w:asciiTheme="majorHAnsi" w:hAnsiTheme="majorHAnsi" w:cstheme="majorHAnsi"/>
          <w:szCs w:val="24"/>
        </w:rPr>
        <w:t>e</w:t>
      </w:r>
      <w:r w:rsidRPr="00B570D4">
        <w:rPr>
          <w:rFonts w:asciiTheme="majorHAnsi" w:hAnsiTheme="majorHAnsi" w:cstheme="majorHAnsi"/>
          <w:szCs w:val="24"/>
        </w:rPr>
        <w:t xml:space="preserve">, ki </w:t>
      </w:r>
      <w:r w:rsidR="00ED66D2">
        <w:rPr>
          <w:rFonts w:asciiTheme="majorHAnsi" w:hAnsiTheme="majorHAnsi" w:cstheme="majorHAnsi"/>
          <w:szCs w:val="24"/>
        </w:rPr>
        <w:t>so</w:t>
      </w:r>
      <w:r w:rsidRPr="00B570D4">
        <w:rPr>
          <w:rFonts w:asciiTheme="majorHAnsi" w:hAnsiTheme="majorHAnsi" w:cstheme="majorHAnsi"/>
          <w:szCs w:val="24"/>
        </w:rPr>
        <w:t xml:space="preserve">  predmet prodaje po tej pogodbi,  je bila dosežena na javni dražbi in znaša </w:t>
      </w:r>
      <w:r w:rsidR="00B570D4">
        <w:rPr>
          <w:rFonts w:asciiTheme="majorHAnsi" w:hAnsiTheme="majorHAnsi" w:cstheme="majorHAnsi"/>
          <w:szCs w:val="24"/>
        </w:rPr>
        <w:t>……………. EUR</w:t>
      </w:r>
      <w:r w:rsidRPr="00B570D4">
        <w:rPr>
          <w:rFonts w:asciiTheme="majorHAnsi" w:hAnsiTheme="majorHAnsi" w:cstheme="majorHAnsi"/>
          <w:szCs w:val="24"/>
        </w:rPr>
        <w:t xml:space="preserve"> neto.</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B511E">
      <w:pPr>
        <w:spacing w:after="0"/>
        <w:jc w:val="center"/>
        <w:rPr>
          <w:rFonts w:asciiTheme="majorHAnsi" w:hAnsiTheme="majorHAnsi" w:cstheme="majorHAnsi"/>
          <w:szCs w:val="24"/>
        </w:rPr>
      </w:pPr>
      <w:r w:rsidRPr="00B570D4">
        <w:rPr>
          <w:rFonts w:asciiTheme="majorHAnsi" w:hAnsiTheme="majorHAnsi" w:cstheme="majorHAnsi"/>
          <w:szCs w:val="24"/>
        </w:rPr>
        <w:t>Glede na površino parcel, je za posamično parcelo  višina kupnine, kot izhaja iz sledeče tabele:</w:t>
      </w:r>
    </w:p>
    <w:p w:rsidR="00BB511E" w:rsidRPr="00B570D4" w:rsidRDefault="00BB511E" w:rsidP="00BB511E">
      <w:pPr>
        <w:spacing w:after="0"/>
        <w:jc w:val="center"/>
        <w:rPr>
          <w:rFonts w:asciiTheme="majorHAnsi" w:hAnsiTheme="majorHAnsi" w:cstheme="majorHAnsi"/>
          <w:szCs w:val="24"/>
        </w:rPr>
      </w:pPr>
      <w:r w:rsidRPr="00B570D4">
        <w:rPr>
          <w:rFonts w:asciiTheme="majorHAnsi" w:hAnsiTheme="majorHAnsi" w:cstheme="majorHAnsi"/>
          <w:szCs w:val="24"/>
        </w:rPr>
        <w:t> </w:t>
      </w:r>
    </w:p>
    <w:tbl>
      <w:tblPr>
        <w:tblStyle w:val="Tabelamrea"/>
        <w:tblW w:w="0" w:type="auto"/>
        <w:tblLook w:val="04A0" w:firstRow="1" w:lastRow="0" w:firstColumn="1" w:lastColumn="0" w:noHBand="0" w:noVBand="1"/>
      </w:tblPr>
      <w:tblGrid>
        <w:gridCol w:w="2122"/>
        <w:gridCol w:w="1502"/>
        <w:gridCol w:w="1812"/>
        <w:gridCol w:w="1812"/>
        <w:gridCol w:w="1812"/>
      </w:tblGrid>
      <w:tr w:rsidR="00B570D4" w:rsidTr="00B570D4">
        <w:tc>
          <w:tcPr>
            <w:tcW w:w="2122" w:type="dxa"/>
          </w:tcPr>
          <w:p w:rsidR="00B570D4" w:rsidRDefault="00B570D4" w:rsidP="00BB511E">
            <w:pPr>
              <w:jc w:val="center"/>
              <w:rPr>
                <w:rFonts w:asciiTheme="majorHAnsi" w:hAnsiTheme="majorHAnsi" w:cstheme="majorHAnsi"/>
                <w:szCs w:val="24"/>
              </w:rPr>
            </w:pPr>
            <w:r>
              <w:rPr>
                <w:rFonts w:asciiTheme="majorHAnsi" w:hAnsiTheme="majorHAnsi" w:cstheme="majorHAnsi"/>
                <w:szCs w:val="24"/>
              </w:rPr>
              <w:t xml:space="preserve">Katastrska občina </w:t>
            </w:r>
          </w:p>
        </w:tc>
        <w:tc>
          <w:tcPr>
            <w:tcW w:w="1502" w:type="dxa"/>
          </w:tcPr>
          <w:p w:rsidR="00B570D4" w:rsidRDefault="00B570D4" w:rsidP="00BB511E">
            <w:pPr>
              <w:jc w:val="center"/>
              <w:rPr>
                <w:rFonts w:asciiTheme="majorHAnsi" w:hAnsiTheme="majorHAnsi" w:cstheme="majorHAnsi"/>
                <w:szCs w:val="24"/>
              </w:rPr>
            </w:pPr>
            <w:r>
              <w:rPr>
                <w:rFonts w:asciiTheme="majorHAnsi" w:hAnsiTheme="majorHAnsi" w:cstheme="majorHAnsi"/>
                <w:szCs w:val="24"/>
              </w:rPr>
              <w:t xml:space="preserve">Parc. št. </w:t>
            </w:r>
          </w:p>
        </w:tc>
        <w:tc>
          <w:tcPr>
            <w:tcW w:w="1812" w:type="dxa"/>
          </w:tcPr>
          <w:p w:rsidR="00B570D4" w:rsidRDefault="00B570D4" w:rsidP="00BB511E">
            <w:pPr>
              <w:jc w:val="center"/>
              <w:rPr>
                <w:rFonts w:asciiTheme="majorHAnsi" w:hAnsiTheme="majorHAnsi" w:cstheme="majorHAnsi"/>
                <w:szCs w:val="24"/>
              </w:rPr>
            </w:pPr>
            <w:r>
              <w:rPr>
                <w:rFonts w:asciiTheme="majorHAnsi" w:hAnsiTheme="majorHAnsi" w:cstheme="majorHAnsi"/>
                <w:szCs w:val="24"/>
              </w:rPr>
              <w:t>velikost</w:t>
            </w:r>
          </w:p>
        </w:tc>
        <w:tc>
          <w:tcPr>
            <w:tcW w:w="1812" w:type="dxa"/>
          </w:tcPr>
          <w:p w:rsidR="00B570D4" w:rsidRDefault="00B570D4" w:rsidP="00BB511E">
            <w:pPr>
              <w:jc w:val="center"/>
              <w:rPr>
                <w:rFonts w:asciiTheme="majorHAnsi" w:hAnsiTheme="majorHAnsi" w:cstheme="majorHAnsi"/>
                <w:szCs w:val="24"/>
              </w:rPr>
            </w:pPr>
            <w:r>
              <w:rPr>
                <w:rFonts w:asciiTheme="majorHAnsi" w:hAnsiTheme="majorHAnsi" w:cstheme="majorHAnsi"/>
                <w:szCs w:val="24"/>
              </w:rPr>
              <w:t>Cena /m2</w:t>
            </w:r>
          </w:p>
        </w:tc>
        <w:tc>
          <w:tcPr>
            <w:tcW w:w="1812" w:type="dxa"/>
          </w:tcPr>
          <w:p w:rsidR="00B570D4" w:rsidRDefault="00B570D4" w:rsidP="00BB511E">
            <w:pPr>
              <w:jc w:val="center"/>
              <w:rPr>
                <w:rFonts w:asciiTheme="majorHAnsi" w:hAnsiTheme="majorHAnsi" w:cstheme="majorHAnsi"/>
                <w:szCs w:val="24"/>
              </w:rPr>
            </w:pPr>
            <w:r>
              <w:rPr>
                <w:rFonts w:asciiTheme="majorHAnsi" w:hAnsiTheme="majorHAnsi" w:cstheme="majorHAnsi"/>
                <w:szCs w:val="24"/>
              </w:rPr>
              <w:t>Cena skupaj</w:t>
            </w:r>
          </w:p>
        </w:tc>
      </w:tr>
      <w:tr w:rsidR="00B570D4" w:rsidTr="00B570D4">
        <w:tc>
          <w:tcPr>
            <w:tcW w:w="2122" w:type="dxa"/>
          </w:tcPr>
          <w:p w:rsidR="00B570D4" w:rsidRDefault="00B570D4" w:rsidP="00BB511E">
            <w:pPr>
              <w:jc w:val="center"/>
              <w:rPr>
                <w:rFonts w:asciiTheme="majorHAnsi" w:hAnsiTheme="majorHAnsi" w:cstheme="majorHAnsi"/>
                <w:szCs w:val="24"/>
              </w:rPr>
            </w:pPr>
            <w:r>
              <w:rPr>
                <w:rFonts w:asciiTheme="majorHAnsi" w:hAnsiTheme="majorHAnsi" w:cstheme="majorHAnsi"/>
                <w:szCs w:val="24"/>
              </w:rPr>
              <w:t>23</w:t>
            </w:r>
            <w:r w:rsidR="00782B70">
              <w:rPr>
                <w:rFonts w:asciiTheme="majorHAnsi" w:hAnsiTheme="majorHAnsi" w:cstheme="majorHAnsi"/>
                <w:szCs w:val="24"/>
              </w:rPr>
              <w:t>81</w:t>
            </w:r>
            <w:r>
              <w:rPr>
                <w:rFonts w:asciiTheme="majorHAnsi" w:hAnsiTheme="majorHAnsi" w:cstheme="majorHAnsi"/>
                <w:szCs w:val="24"/>
              </w:rPr>
              <w:t xml:space="preserve"> </w:t>
            </w:r>
            <w:r w:rsidR="00782B70">
              <w:rPr>
                <w:rFonts w:asciiTheme="majorHAnsi" w:hAnsiTheme="majorHAnsi" w:cstheme="majorHAnsi"/>
                <w:szCs w:val="24"/>
              </w:rPr>
              <w:t>Lokavec</w:t>
            </w:r>
          </w:p>
        </w:tc>
        <w:tc>
          <w:tcPr>
            <w:tcW w:w="1502" w:type="dxa"/>
          </w:tcPr>
          <w:p w:rsidR="00B570D4" w:rsidRDefault="00782B70" w:rsidP="00BB511E">
            <w:pPr>
              <w:jc w:val="center"/>
              <w:rPr>
                <w:rFonts w:asciiTheme="majorHAnsi" w:hAnsiTheme="majorHAnsi" w:cstheme="majorHAnsi"/>
                <w:szCs w:val="24"/>
              </w:rPr>
            </w:pPr>
            <w:r w:rsidRPr="00782B70">
              <w:rPr>
                <w:rFonts w:asciiTheme="majorHAnsi" w:hAnsiTheme="majorHAnsi" w:cstheme="majorHAnsi"/>
                <w:szCs w:val="24"/>
              </w:rPr>
              <w:t>2651/3</w:t>
            </w:r>
          </w:p>
        </w:tc>
        <w:tc>
          <w:tcPr>
            <w:tcW w:w="1812" w:type="dxa"/>
          </w:tcPr>
          <w:p w:rsidR="00B570D4" w:rsidRDefault="00782B70" w:rsidP="00BB511E">
            <w:pPr>
              <w:jc w:val="center"/>
              <w:rPr>
                <w:rFonts w:asciiTheme="majorHAnsi" w:hAnsiTheme="majorHAnsi" w:cstheme="majorHAnsi"/>
                <w:szCs w:val="24"/>
              </w:rPr>
            </w:pPr>
            <w:r w:rsidRPr="00782B70">
              <w:rPr>
                <w:rFonts w:asciiTheme="majorHAnsi" w:hAnsiTheme="majorHAnsi" w:cstheme="majorHAnsi"/>
                <w:szCs w:val="24"/>
              </w:rPr>
              <w:t>63</w:t>
            </w:r>
          </w:p>
        </w:tc>
        <w:tc>
          <w:tcPr>
            <w:tcW w:w="1812" w:type="dxa"/>
          </w:tcPr>
          <w:p w:rsidR="00B570D4" w:rsidRDefault="00B570D4" w:rsidP="00BB511E">
            <w:pPr>
              <w:jc w:val="center"/>
              <w:rPr>
                <w:rFonts w:asciiTheme="majorHAnsi" w:hAnsiTheme="majorHAnsi" w:cstheme="majorHAnsi"/>
                <w:szCs w:val="24"/>
              </w:rPr>
            </w:pPr>
          </w:p>
        </w:tc>
        <w:tc>
          <w:tcPr>
            <w:tcW w:w="1812" w:type="dxa"/>
          </w:tcPr>
          <w:p w:rsidR="00B570D4" w:rsidRDefault="00B570D4" w:rsidP="00BB511E">
            <w:pPr>
              <w:jc w:val="center"/>
              <w:rPr>
                <w:rFonts w:asciiTheme="majorHAnsi" w:hAnsiTheme="majorHAnsi" w:cstheme="majorHAnsi"/>
                <w:szCs w:val="24"/>
              </w:rPr>
            </w:pPr>
          </w:p>
        </w:tc>
      </w:tr>
      <w:tr w:rsidR="00B570D4" w:rsidTr="00B570D4">
        <w:tc>
          <w:tcPr>
            <w:tcW w:w="2122" w:type="dxa"/>
          </w:tcPr>
          <w:p w:rsidR="00B570D4" w:rsidRDefault="00B570D4" w:rsidP="00BB511E">
            <w:pPr>
              <w:jc w:val="center"/>
              <w:rPr>
                <w:rFonts w:asciiTheme="majorHAnsi" w:hAnsiTheme="majorHAnsi" w:cstheme="majorHAnsi"/>
                <w:szCs w:val="24"/>
              </w:rPr>
            </w:pPr>
            <w:r>
              <w:rPr>
                <w:rFonts w:asciiTheme="majorHAnsi" w:hAnsiTheme="majorHAnsi" w:cstheme="majorHAnsi"/>
                <w:szCs w:val="24"/>
              </w:rPr>
              <w:t>23</w:t>
            </w:r>
            <w:r w:rsidR="00782B70">
              <w:rPr>
                <w:rFonts w:asciiTheme="majorHAnsi" w:hAnsiTheme="majorHAnsi" w:cstheme="majorHAnsi"/>
                <w:szCs w:val="24"/>
              </w:rPr>
              <w:t>81</w:t>
            </w:r>
            <w:r>
              <w:rPr>
                <w:rFonts w:asciiTheme="majorHAnsi" w:hAnsiTheme="majorHAnsi" w:cstheme="majorHAnsi"/>
                <w:szCs w:val="24"/>
              </w:rPr>
              <w:t xml:space="preserve"> </w:t>
            </w:r>
            <w:r w:rsidR="00782B70">
              <w:rPr>
                <w:rFonts w:asciiTheme="majorHAnsi" w:hAnsiTheme="majorHAnsi" w:cstheme="majorHAnsi"/>
                <w:szCs w:val="24"/>
              </w:rPr>
              <w:t>Lokavec</w:t>
            </w:r>
          </w:p>
        </w:tc>
        <w:tc>
          <w:tcPr>
            <w:tcW w:w="1502" w:type="dxa"/>
          </w:tcPr>
          <w:p w:rsidR="00B570D4" w:rsidRDefault="00782B70" w:rsidP="00BB511E">
            <w:pPr>
              <w:jc w:val="center"/>
              <w:rPr>
                <w:rFonts w:asciiTheme="majorHAnsi" w:hAnsiTheme="majorHAnsi" w:cstheme="majorHAnsi"/>
                <w:szCs w:val="24"/>
              </w:rPr>
            </w:pPr>
            <w:r>
              <w:rPr>
                <w:rFonts w:asciiTheme="majorHAnsi" w:hAnsiTheme="majorHAnsi" w:cstheme="majorHAnsi"/>
                <w:color w:val="000000"/>
              </w:rPr>
              <w:t>2650/3</w:t>
            </w:r>
          </w:p>
        </w:tc>
        <w:tc>
          <w:tcPr>
            <w:tcW w:w="1812" w:type="dxa"/>
          </w:tcPr>
          <w:p w:rsidR="00B570D4" w:rsidRDefault="00782B70" w:rsidP="00BB511E">
            <w:pPr>
              <w:jc w:val="center"/>
              <w:rPr>
                <w:rFonts w:asciiTheme="majorHAnsi" w:hAnsiTheme="majorHAnsi" w:cstheme="majorHAnsi"/>
                <w:szCs w:val="24"/>
              </w:rPr>
            </w:pPr>
            <w:r>
              <w:rPr>
                <w:rFonts w:asciiTheme="majorHAnsi" w:hAnsiTheme="majorHAnsi" w:cstheme="majorHAnsi"/>
                <w:color w:val="000000"/>
              </w:rPr>
              <w:t>133</w:t>
            </w:r>
          </w:p>
        </w:tc>
        <w:tc>
          <w:tcPr>
            <w:tcW w:w="1812" w:type="dxa"/>
          </w:tcPr>
          <w:p w:rsidR="00B570D4" w:rsidRDefault="00B570D4" w:rsidP="00BB511E">
            <w:pPr>
              <w:jc w:val="center"/>
              <w:rPr>
                <w:rFonts w:asciiTheme="majorHAnsi" w:hAnsiTheme="majorHAnsi" w:cstheme="majorHAnsi"/>
                <w:szCs w:val="24"/>
              </w:rPr>
            </w:pPr>
          </w:p>
        </w:tc>
        <w:tc>
          <w:tcPr>
            <w:tcW w:w="1812" w:type="dxa"/>
          </w:tcPr>
          <w:p w:rsidR="00B570D4" w:rsidRDefault="00B570D4" w:rsidP="00BB511E">
            <w:pPr>
              <w:jc w:val="center"/>
              <w:rPr>
                <w:rFonts w:asciiTheme="majorHAnsi" w:hAnsiTheme="majorHAnsi" w:cstheme="majorHAnsi"/>
                <w:szCs w:val="24"/>
              </w:rPr>
            </w:pPr>
          </w:p>
        </w:tc>
      </w:tr>
      <w:tr w:rsidR="00782B70" w:rsidTr="00B570D4">
        <w:tc>
          <w:tcPr>
            <w:tcW w:w="2122" w:type="dxa"/>
          </w:tcPr>
          <w:p w:rsidR="00782B70" w:rsidRDefault="00782B70" w:rsidP="00782B70">
            <w:pPr>
              <w:jc w:val="center"/>
            </w:pPr>
            <w:r w:rsidRPr="00354FB1">
              <w:rPr>
                <w:rFonts w:asciiTheme="majorHAnsi" w:hAnsiTheme="majorHAnsi" w:cstheme="majorHAnsi"/>
                <w:szCs w:val="24"/>
              </w:rPr>
              <w:t>2381 Lokavec</w:t>
            </w:r>
          </w:p>
        </w:tc>
        <w:tc>
          <w:tcPr>
            <w:tcW w:w="1502" w:type="dxa"/>
          </w:tcPr>
          <w:p w:rsidR="00782B70" w:rsidRDefault="00782B70" w:rsidP="00782B70">
            <w:pPr>
              <w:jc w:val="center"/>
              <w:rPr>
                <w:rFonts w:asciiTheme="majorHAnsi" w:hAnsiTheme="majorHAnsi" w:cstheme="majorHAnsi"/>
                <w:szCs w:val="24"/>
              </w:rPr>
            </w:pPr>
            <w:r>
              <w:rPr>
                <w:rFonts w:asciiTheme="majorHAnsi" w:hAnsiTheme="majorHAnsi" w:cstheme="majorHAnsi"/>
                <w:color w:val="000000"/>
              </w:rPr>
              <w:t>2650/2</w:t>
            </w:r>
          </w:p>
        </w:tc>
        <w:tc>
          <w:tcPr>
            <w:tcW w:w="1812" w:type="dxa"/>
          </w:tcPr>
          <w:p w:rsidR="00782B70" w:rsidRDefault="00782B70" w:rsidP="00782B70">
            <w:pPr>
              <w:jc w:val="center"/>
              <w:rPr>
                <w:rFonts w:asciiTheme="majorHAnsi" w:hAnsiTheme="majorHAnsi" w:cstheme="majorHAnsi"/>
                <w:szCs w:val="24"/>
              </w:rPr>
            </w:pPr>
            <w:r w:rsidRPr="00782B70">
              <w:rPr>
                <w:rFonts w:asciiTheme="majorHAnsi" w:hAnsiTheme="majorHAnsi" w:cstheme="majorHAnsi"/>
                <w:szCs w:val="24"/>
              </w:rPr>
              <w:t>155</w:t>
            </w:r>
          </w:p>
        </w:tc>
        <w:tc>
          <w:tcPr>
            <w:tcW w:w="1812" w:type="dxa"/>
          </w:tcPr>
          <w:p w:rsidR="00782B70" w:rsidRDefault="00782B70" w:rsidP="00782B70">
            <w:pPr>
              <w:jc w:val="center"/>
              <w:rPr>
                <w:rFonts w:asciiTheme="majorHAnsi" w:hAnsiTheme="majorHAnsi" w:cstheme="majorHAnsi"/>
                <w:szCs w:val="24"/>
              </w:rPr>
            </w:pPr>
          </w:p>
        </w:tc>
        <w:tc>
          <w:tcPr>
            <w:tcW w:w="1812" w:type="dxa"/>
          </w:tcPr>
          <w:p w:rsidR="00782B70" w:rsidRDefault="00782B70" w:rsidP="00782B70">
            <w:pPr>
              <w:jc w:val="center"/>
              <w:rPr>
                <w:rFonts w:asciiTheme="majorHAnsi" w:hAnsiTheme="majorHAnsi" w:cstheme="majorHAnsi"/>
                <w:szCs w:val="24"/>
              </w:rPr>
            </w:pPr>
          </w:p>
        </w:tc>
      </w:tr>
      <w:tr w:rsidR="00782B70" w:rsidTr="00B570D4">
        <w:tc>
          <w:tcPr>
            <w:tcW w:w="2122" w:type="dxa"/>
          </w:tcPr>
          <w:p w:rsidR="00782B70" w:rsidRDefault="00782B70" w:rsidP="00782B70">
            <w:pPr>
              <w:jc w:val="center"/>
            </w:pPr>
            <w:r w:rsidRPr="00354FB1">
              <w:rPr>
                <w:rFonts w:asciiTheme="majorHAnsi" w:hAnsiTheme="majorHAnsi" w:cstheme="majorHAnsi"/>
                <w:szCs w:val="24"/>
              </w:rPr>
              <w:t>2381 Lokavec</w:t>
            </w:r>
          </w:p>
        </w:tc>
        <w:tc>
          <w:tcPr>
            <w:tcW w:w="1502" w:type="dxa"/>
          </w:tcPr>
          <w:p w:rsidR="00782B70" w:rsidRDefault="00782B70" w:rsidP="00782B70">
            <w:pPr>
              <w:jc w:val="center"/>
              <w:rPr>
                <w:rFonts w:asciiTheme="majorHAnsi" w:hAnsiTheme="majorHAnsi" w:cstheme="majorHAnsi"/>
                <w:szCs w:val="24"/>
              </w:rPr>
            </w:pPr>
            <w:r w:rsidRPr="00782B70">
              <w:rPr>
                <w:rFonts w:asciiTheme="majorHAnsi" w:hAnsiTheme="majorHAnsi" w:cstheme="majorHAnsi"/>
                <w:szCs w:val="24"/>
              </w:rPr>
              <w:t>2633/2</w:t>
            </w:r>
          </w:p>
        </w:tc>
        <w:tc>
          <w:tcPr>
            <w:tcW w:w="1812" w:type="dxa"/>
          </w:tcPr>
          <w:p w:rsidR="00782B70" w:rsidRDefault="00782B70" w:rsidP="00782B70">
            <w:pPr>
              <w:jc w:val="center"/>
              <w:rPr>
                <w:rFonts w:asciiTheme="majorHAnsi" w:hAnsiTheme="majorHAnsi" w:cstheme="majorHAnsi"/>
                <w:szCs w:val="24"/>
              </w:rPr>
            </w:pPr>
            <w:r w:rsidRPr="00782B70">
              <w:rPr>
                <w:rFonts w:asciiTheme="majorHAnsi" w:hAnsiTheme="majorHAnsi" w:cstheme="majorHAnsi"/>
                <w:szCs w:val="24"/>
              </w:rPr>
              <w:t>217</w:t>
            </w:r>
          </w:p>
        </w:tc>
        <w:tc>
          <w:tcPr>
            <w:tcW w:w="1812" w:type="dxa"/>
          </w:tcPr>
          <w:p w:rsidR="00782B70" w:rsidRDefault="00782B70" w:rsidP="00782B70">
            <w:pPr>
              <w:jc w:val="center"/>
              <w:rPr>
                <w:rFonts w:asciiTheme="majorHAnsi" w:hAnsiTheme="majorHAnsi" w:cstheme="majorHAnsi"/>
                <w:szCs w:val="24"/>
              </w:rPr>
            </w:pPr>
          </w:p>
        </w:tc>
        <w:tc>
          <w:tcPr>
            <w:tcW w:w="1812" w:type="dxa"/>
          </w:tcPr>
          <w:p w:rsidR="00782B70" w:rsidRDefault="00782B70" w:rsidP="00782B70">
            <w:pPr>
              <w:jc w:val="center"/>
              <w:rPr>
                <w:rFonts w:asciiTheme="majorHAnsi" w:hAnsiTheme="majorHAnsi" w:cstheme="majorHAnsi"/>
                <w:szCs w:val="24"/>
              </w:rPr>
            </w:pPr>
          </w:p>
        </w:tc>
      </w:tr>
      <w:tr w:rsidR="00782B70" w:rsidTr="00B570D4">
        <w:tc>
          <w:tcPr>
            <w:tcW w:w="2122" w:type="dxa"/>
          </w:tcPr>
          <w:p w:rsidR="00782B70" w:rsidRDefault="00782B70" w:rsidP="00BB511E">
            <w:pPr>
              <w:jc w:val="center"/>
              <w:rPr>
                <w:rFonts w:asciiTheme="majorHAnsi" w:hAnsiTheme="majorHAnsi" w:cstheme="majorHAnsi"/>
                <w:szCs w:val="24"/>
              </w:rPr>
            </w:pPr>
          </w:p>
        </w:tc>
        <w:tc>
          <w:tcPr>
            <w:tcW w:w="1502" w:type="dxa"/>
          </w:tcPr>
          <w:p w:rsidR="00782B70" w:rsidRDefault="00782B70" w:rsidP="00BB511E">
            <w:pPr>
              <w:jc w:val="center"/>
              <w:rPr>
                <w:rFonts w:asciiTheme="majorHAnsi" w:hAnsiTheme="majorHAnsi" w:cstheme="majorHAnsi"/>
                <w:szCs w:val="24"/>
              </w:rPr>
            </w:pPr>
          </w:p>
        </w:tc>
        <w:tc>
          <w:tcPr>
            <w:tcW w:w="1812" w:type="dxa"/>
          </w:tcPr>
          <w:p w:rsidR="00782B70" w:rsidRDefault="00782B70" w:rsidP="00BB511E">
            <w:pPr>
              <w:jc w:val="center"/>
              <w:rPr>
                <w:rFonts w:asciiTheme="majorHAnsi" w:hAnsiTheme="majorHAnsi" w:cstheme="majorHAnsi"/>
                <w:szCs w:val="24"/>
              </w:rPr>
            </w:pPr>
            <w:r w:rsidRPr="00782B70">
              <w:rPr>
                <w:rFonts w:asciiTheme="majorHAnsi" w:hAnsiTheme="majorHAnsi" w:cstheme="majorHAnsi"/>
                <w:szCs w:val="24"/>
              </w:rPr>
              <w:t>568,00</w:t>
            </w:r>
          </w:p>
        </w:tc>
        <w:tc>
          <w:tcPr>
            <w:tcW w:w="1812" w:type="dxa"/>
          </w:tcPr>
          <w:p w:rsidR="00782B70" w:rsidRDefault="00782B70" w:rsidP="00BB511E">
            <w:pPr>
              <w:jc w:val="center"/>
              <w:rPr>
                <w:rFonts w:asciiTheme="majorHAnsi" w:hAnsiTheme="majorHAnsi" w:cstheme="majorHAnsi"/>
                <w:szCs w:val="24"/>
              </w:rPr>
            </w:pPr>
          </w:p>
        </w:tc>
        <w:tc>
          <w:tcPr>
            <w:tcW w:w="1812" w:type="dxa"/>
          </w:tcPr>
          <w:p w:rsidR="00782B70" w:rsidRDefault="00782B70" w:rsidP="00BB511E">
            <w:pPr>
              <w:jc w:val="center"/>
              <w:rPr>
                <w:rFonts w:asciiTheme="majorHAnsi" w:hAnsiTheme="majorHAnsi" w:cstheme="majorHAnsi"/>
                <w:szCs w:val="24"/>
              </w:rPr>
            </w:pPr>
          </w:p>
        </w:tc>
      </w:tr>
    </w:tbl>
    <w:p w:rsidR="00BB511E" w:rsidRPr="00B570D4" w:rsidRDefault="00BB511E" w:rsidP="00BB511E">
      <w:pPr>
        <w:spacing w:after="0"/>
        <w:jc w:val="center"/>
        <w:rPr>
          <w:rFonts w:asciiTheme="majorHAnsi" w:hAnsiTheme="majorHAnsi" w:cstheme="majorHAnsi"/>
          <w:szCs w:val="24"/>
        </w:rPr>
      </w:pP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 xml:space="preserve">Znesek kupnine </w:t>
      </w:r>
      <w:r w:rsidR="00782B70">
        <w:rPr>
          <w:rFonts w:asciiTheme="majorHAnsi" w:hAnsiTheme="majorHAnsi" w:cstheme="majorHAnsi"/>
          <w:szCs w:val="24"/>
        </w:rPr>
        <w:t xml:space="preserve">………………………….. EUR cena z davkom (22 % DDV)…………………….  EUR, </w:t>
      </w:r>
      <w:r w:rsidRPr="00B570D4">
        <w:rPr>
          <w:rFonts w:asciiTheme="majorHAnsi" w:hAnsiTheme="majorHAnsi" w:cstheme="majorHAnsi"/>
          <w:szCs w:val="24"/>
        </w:rPr>
        <w:t xml:space="preserve">bo kupec poravnal na podlagi izdanega računa, v roku zavedenem na računu, ki ne bo daljši od </w:t>
      </w:r>
      <w:r w:rsidR="00782B70">
        <w:rPr>
          <w:rFonts w:asciiTheme="majorHAnsi" w:hAnsiTheme="majorHAnsi" w:cstheme="majorHAnsi"/>
          <w:szCs w:val="24"/>
        </w:rPr>
        <w:t>20</w:t>
      </w:r>
      <w:r w:rsidRPr="00B570D4">
        <w:rPr>
          <w:rFonts w:asciiTheme="majorHAnsi" w:hAnsiTheme="majorHAnsi" w:cstheme="majorHAnsi"/>
          <w:szCs w:val="24"/>
        </w:rPr>
        <w:t xml:space="preserve"> dni.  Plačilo kupnine se zmanjša za že plačano varščino  v višini </w:t>
      </w:r>
      <w:r w:rsidR="00B570D4">
        <w:rPr>
          <w:rFonts w:asciiTheme="majorHAnsi" w:hAnsiTheme="majorHAnsi" w:cstheme="majorHAnsi"/>
          <w:szCs w:val="24"/>
        </w:rPr>
        <w:t>………… EUR</w:t>
      </w:r>
      <w:r w:rsidR="00672806">
        <w:rPr>
          <w:rFonts w:asciiTheme="majorHAnsi" w:hAnsiTheme="majorHAnsi" w:cstheme="majorHAnsi"/>
          <w:szCs w:val="24"/>
        </w:rPr>
        <w:t>,</w:t>
      </w:r>
      <w:r w:rsidRPr="00B570D4">
        <w:rPr>
          <w:rFonts w:asciiTheme="majorHAnsi" w:hAnsiTheme="majorHAnsi" w:cstheme="majorHAnsi"/>
          <w:szCs w:val="24"/>
        </w:rPr>
        <w:t xml:space="preserve"> ki jo je kupec vplačal dne </w:t>
      </w:r>
      <w:r w:rsidR="00B570D4">
        <w:rPr>
          <w:rFonts w:asciiTheme="majorHAnsi" w:hAnsiTheme="majorHAnsi" w:cstheme="majorHAnsi"/>
          <w:szCs w:val="24"/>
        </w:rPr>
        <w:t>…………….</w:t>
      </w:r>
      <w:r w:rsidRPr="00B570D4">
        <w:rPr>
          <w:rFonts w:asciiTheme="majorHAnsi" w:hAnsiTheme="majorHAnsi" w:cstheme="majorHAnsi"/>
          <w:szCs w:val="24"/>
        </w:rPr>
        <w:t xml:space="preserve">,   tako da je kupec končno dolžan prodajalcu </w:t>
      </w:r>
      <w:r w:rsidR="002350C3" w:rsidRPr="00B570D4">
        <w:rPr>
          <w:rFonts w:asciiTheme="majorHAnsi" w:hAnsiTheme="majorHAnsi" w:cstheme="majorHAnsi"/>
          <w:szCs w:val="24"/>
        </w:rPr>
        <w:t xml:space="preserve">skupaj za plačilo </w:t>
      </w:r>
      <w:r w:rsidRPr="00B570D4">
        <w:rPr>
          <w:rFonts w:asciiTheme="majorHAnsi" w:hAnsiTheme="majorHAnsi" w:cstheme="majorHAnsi"/>
          <w:szCs w:val="24"/>
        </w:rPr>
        <w:t xml:space="preserve">še  </w:t>
      </w:r>
      <w:r w:rsidR="00B570D4">
        <w:rPr>
          <w:rFonts w:asciiTheme="majorHAnsi" w:hAnsiTheme="majorHAnsi" w:cstheme="majorHAnsi"/>
          <w:szCs w:val="24"/>
        </w:rPr>
        <w:t>………………. EUR</w:t>
      </w:r>
      <w:r w:rsidR="002350C3">
        <w:rPr>
          <w:rFonts w:asciiTheme="majorHAnsi" w:hAnsiTheme="majorHAnsi" w:cstheme="majorHAnsi"/>
          <w:szCs w:val="24"/>
        </w:rPr>
        <w:t>.</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Plačilo celotne kupnine v roku je bistvena sestavina pogodbe, neplačilo v roku ima za posledico tudi zadržanje varščine</w:t>
      </w:r>
      <w:r w:rsidR="00672806">
        <w:rPr>
          <w:rFonts w:asciiTheme="majorHAnsi" w:hAnsiTheme="majorHAnsi" w:cstheme="majorHAnsi"/>
          <w:szCs w:val="24"/>
        </w:rPr>
        <w:t>.</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B511E">
      <w:pPr>
        <w:spacing w:after="0"/>
        <w:jc w:val="center"/>
        <w:rPr>
          <w:rFonts w:asciiTheme="majorHAnsi" w:hAnsiTheme="majorHAnsi" w:cstheme="majorHAnsi"/>
          <w:szCs w:val="24"/>
        </w:rPr>
      </w:pPr>
      <w:r w:rsidRPr="00B570D4">
        <w:rPr>
          <w:rFonts w:asciiTheme="majorHAnsi" w:hAnsiTheme="majorHAnsi" w:cstheme="majorHAnsi"/>
          <w:szCs w:val="24"/>
        </w:rPr>
        <w:t>4.  člen</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Kupec se obvezuje poravnati tudi vse stroške v zvezi z realizacijo posla po tej pogodbi kot so overitev podpisa zakonitega zastopnika prodajalca in predlagati vknjižbo lastninske pravice v svojo korist. Slednje zaradi takojšnjega  predloga za vknjižbo odkupne pravice (5. člen) napravi pri notarju.</w:t>
      </w:r>
    </w:p>
    <w:p w:rsidR="00BB511E" w:rsidRPr="00B570D4" w:rsidRDefault="00BB511E" w:rsidP="00BB511E">
      <w:pPr>
        <w:spacing w:after="0"/>
        <w:jc w:val="center"/>
        <w:rPr>
          <w:rFonts w:asciiTheme="majorHAnsi" w:hAnsiTheme="majorHAnsi" w:cstheme="majorHAnsi"/>
          <w:szCs w:val="24"/>
        </w:rPr>
      </w:pPr>
    </w:p>
    <w:p w:rsidR="00BB511E"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Kupec se zavezuje, da  bo vknjižbo  lastninske pravice predlagal najkasneje v treh delovnih dneh po prejemu zemljiškoknjižnega dovolila. V kolikor tega v roku ne bo napravil, bo predlog vložil prodajalec, ter mu zaračunal s tem povezane stroške.</w:t>
      </w:r>
    </w:p>
    <w:p w:rsidR="00672806" w:rsidRPr="00B570D4" w:rsidRDefault="00672806" w:rsidP="00B570D4">
      <w:pPr>
        <w:spacing w:after="0"/>
        <w:jc w:val="both"/>
        <w:rPr>
          <w:rFonts w:asciiTheme="majorHAnsi" w:hAnsiTheme="majorHAnsi" w:cstheme="majorHAnsi"/>
          <w:szCs w:val="24"/>
        </w:rPr>
      </w:pPr>
    </w:p>
    <w:p w:rsidR="00BB511E" w:rsidRDefault="00BB511E" w:rsidP="00B570D4">
      <w:pPr>
        <w:spacing w:after="0"/>
        <w:jc w:val="center"/>
        <w:rPr>
          <w:rFonts w:asciiTheme="majorHAnsi" w:hAnsiTheme="majorHAnsi" w:cstheme="majorHAnsi"/>
          <w:szCs w:val="24"/>
        </w:rPr>
      </w:pPr>
      <w:r w:rsidRPr="00B570D4">
        <w:rPr>
          <w:rFonts w:asciiTheme="majorHAnsi" w:hAnsiTheme="majorHAnsi" w:cstheme="majorHAnsi"/>
          <w:szCs w:val="24"/>
        </w:rPr>
        <w:lastRenderedPageBreak/>
        <w:t>5.  člen</w:t>
      </w:r>
    </w:p>
    <w:p w:rsidR="007B2C15" w:rsidRPr="00B570D4" w:rsidRDefault="007B2C15" w:rsidP="00B570D4">
      <w:pPr>
        <w:spacing w:after="0"/>
        <w:jc w:val="center"/>
        <w:rPr>
          <w:rFonts w:asciiTheme="majorHAnsi" w:hAnsiTheme="majorHAnsi" w:cstheme="majorHAnsi"/>
          <w:szCs w:val="24"/>
        </w:rPr>
      </w:pPr>
    </w:p>
    <w:p w:rsidR="00672806" w:rsidRPr="00672806" w:rsidRDefault="00672806" w:rsidP="00672806">
      <w:pPr>
        <w:spacing w:after="0"/>
        <w:jc w:val="both"/>
        <w:rPr>
          <w:rFonts w:asciiTheme="majorHAnsi" w:hAnsiTheme="majorHAnsi" w:cstheme="majorHAnsi"/>
          <w:szCs w:val="24"/>
        </w:rPr>
      </w:pPr>
      <w:r w:rsidRPr="00672806">
        <w:rPr>
          <w:rFonts w:asciiTheme="majorHAnsi" w:hAnsiTheme="majorHAnsi" w:cstheme="majorHAnsi"/>
          <w:szCs w:val="24"/>
        </w:rPr>
        <w:t>Nepremičnine so skladno s prostorskimi akti</w:t>
      </w:r>
      <w:r>
        <w:rPr>
          <w:rFonts w:asciiTheme="majorHAnsi" w:hAnsiTheme="majorHAnsi" w:cstheme="majorHAnsi"/>
          <w:szCs w:val="24"/>
        </w:rPr>
        <w:t xml:space="preserve"> (</w:t>
      </w:r>
      <w:r>
        <w:rPr>
          <w:rFonts w:asciiTheme="majorHAnsi" w:hAnsiTheme="majorHAnsi" w:cstheme="majorHAnsi"/>
        </w:rPr>
        <w:t>Dispozicij</w:t>
      </w:r>
      <w:r>
        <w:rPr>
          <w:rFonts w:asciiTheme="majorHAnsi" w:hAnsiTheme="majorHAnsi" w:cstheme="majorHAnsi"/>
        </w:rPr>
        <w:t>o</w:t>
      </w:r>
      <w:r>
        <w:rPr>
          <w:rFonts w:asciiTheme="majorHAnsi" w:hAnsiTheme="majorHAnsi" w:cstheme="majorHAnsi"/>
        </w:rPr>
        <w:t xml:space="preserve"> pozidave </w:t>
      </w:r>
      <w:proofErr w:type="spellStart"/>
      <w:r>
        <w:rPr>
          <w:rFonts w:asciiTheme="majorHAnsi" w:hAnsiTheme="majorHAnsi" w:cstheme="majorHAnsi"/>
        </w:rPr>
        <w:t>Mizinska</w:t>
      </w:r>
      <w:proofErr w:type="spellEnd"/>
      <w:r>
        <w:rPr>
          <w:rFonts w:asciiTheme="majorHAnsi" w:hAnsiTheme="majorHAnsi" w:cstheme="majorHAnsi"/>
        </w:rPr>
        <w:t xml:space="preserve"> vas, </w:t>
      </w:r>
      <w:r w:rsidRPr="00672806">
        <w:rPr>
          <w:rFonts w:asciiTheme="majorHAnsi" w:hAnsiTheme="majorHAnsi" w:cstheme="majorHAnsi"/>
          <w:szCs w:val="24"/>
        </w:rPr>
        <w:t xml:space="preserve"> namenjene </w:t>
      </w:r>
      <w:r>
        <w:rPr>
          <w:rFonts w:asciiTheme="majorHAnsi" w:hAnsiTheme="majorHAnsi" w:cstheme="majorHAnsi"/>
        </w:rPr>
        <w:t>gradnj</w:t>
      </w:r>
      <w:r>
        <w:rPr>
          <w:rFonts w:asciiTheme="majorHAnsi" w:hAnsiTheme="majorHAnsi" w:cstheme="majorHAnsi"/>
        </w:rPr>
        <w:t>i</w:t>
      </w:r>
      <w:r>
        <w:rPr>
          <w:rFonts w:asciiTheme="majorHAnsi" w:hAnsiTheme="majorHAnsi" w:cstheme="majorHAnsi"/>
        </w:rPr>
        <w:t xml:space="preserve"> </w:t>
      </w:r>
      <w:r>
        <w:rPr>
          <w:rFonts w:asciiTheme="majorHAnsi" w:hAnsiTheme="majorHAnsi" w:cstheme="majorHAnsi"/>
          <w:szCs w:val="24"/>
        </w:rPr>
        <w:t>prostostoječih enodružinskih eno ali dvostanovanjskih hiš</w:t>
      </w:r>
      <w:r>
        <w:rPr>
          <w:rFonts w:asciiTheme="majorHAnsi" w:hAnsiTheme="majorHAnsi" w:cstheme="majorHAnsi"/>
          <w:szCs w:val="24"/>
        </w:rPr>
        <w:t>), torej namenjene stanovanjski</w:t>
      </w:r>
      <w:r>
        <w:rPr>
          <w:rFonts w:asciiTheme="majorHAnsi" w:hAnsiTheme="majorHAnsi" w:cstheme="majorHAnsi"/>
          <w:szCs w:val="24"/>
        </w:rPr>
        <w:t xml:space="preserve"> </w:t>
      </w:r>
      <w:r w:rsidRPr="00672806">
        <w:rPr>
          <w:rFonts w:asciiTheme="majorHAnsi" w:hAnsiTheme="majorHAnsi" w:cstheme="majorHAnsi"/>
          <w:szCs w:val="24"/>
        </w:rPr>
        <w:t xml:space="preserve">gradnji. Prodajajo se, za resen namen kupca, da bo  do določenega roka izvedel aktivnosti za gradnjo  in uporabo objekta. </w:t>
      </w:r>
    </w:p>
    <w:p w:rsidR="00672806" w:rsidRPr="00672806" w:rsidRDefault="00672806" w:rsidP="00672806">
      <w:pPr>
        <w:spacing w:after="0"/>
        <w:jc w:val="center"/>
        <w:rPr>
          <w:rFonts w:asciiTheme="majorHAnsi" w:hAnsiTheme="majorHAnsi" w:cstheme="majorHAnsi"/>
          <w:szCs w:val="24"/>
        </w:rPr>
      </w:pPr>
    </w:p>
    <w:p w:rsidR="00672806" w:rsidRPr="00672806" w:rsidRDefault="00672806" w:rsidP="00672806">
      <w:pPr>
        <w:spacing w:after="0"/>
        <w:jc w:val="both"/>
        <w:rPr>
          <w:rFonts w:asciiTheme="majorHAnsi" w:hAnsiTheme="majorHAnsi" w:cstheme="majorHAnsi"/>
          <w:szCs w:val="24"/>
        </w:rPr>
      </w:pPr>
      <w:r w:rsidRPr="00672806">
        <w:rPr>
          <w:rFonts w:asciiTheme="majorHAnsi" w:hAnsiTheme="majorHAnsi" w:cstheme="majorHAnsi"/>
          <w:szCs w:val="24"/>
        </w:rPr>
        <w:t xml:space="preserve">Pogodbeni stranki soglašata, da se s to pogodbo za nepremičnine, ki so s to pogodbo prodane </w:t>
      </w:r>
      <w:r>
        <w:rPr>
          <w:rFonts w:asciiTheme="majorHAnsi" w:hAnsiTheme="majorHAnsi" w:cstheme="majorHAnsi"/>
          <w:szCs w:val="24"/>
        </w:rPr>
        <w:t>kupcu………</w:t>
      </w:r>
      <w:r w:rsidRPr="00672806">
        <w:rPr>
          <w:rFonts w:asciiTheme="majorHAnsi" w:hAnsiTheme="majorHAnsi" w:cstheme="majorHAnsi"/>
          <w:szCs w:val="24"/>
        </w:rPr>
        <w:t xml:space="preserve">  ustanavlja tudi odkupna pravica v korist Občine Ajdovščina. Takoj po vložitvi predloga za vknjižbo lastninske pravice v korist kupca se vloži tudi predlog za vknjižbo odkupne pravice pri kupljenih nepremičninah v korist prodajalca po tej pogodbi. Odkupna pravica z  vknjižbo v zemljiško knjigo učinkuje tudi zoper kasnejšega pridobitelja nepremičnine.</w:t>
      </w:r>
    </w:p>
    <w:p w:rsidR="00672806" w:rsidRPr="00672806" w:rsidRDefault="00672806" w:rsidP="00672806">
      <w:pPr>
        <w:spacing w:after="0"/>
        <w:jc w:val="center"/>
        <w:rPr>
          <w:rFonts w:asciiTheme="majorHAnsi" w:hAnsiTheme="majorHAnsi" w:cstheme="majorHAnsi"/>
          <w:szCs w:val="24"/>
        </w:rPr>
      </w:pPr>
    </w:p>
    <w:p w:rsidR="00672806" w:rsidRPr="00672806" w:rsidRDefault="00672806" w:rsidP="00672806">
      <w:pPr>
        <w:spacing w:after="0"/>
        <w:jc w:val="both"/>
        <w:rPr>
          <w:rFonts w:asciiTheme="majorHAnsi" w:hAnsiTheme="majorHAnsi" w:cstheme="majorHAnsi"/>
          <w:szCs w:val="24"/>
        </w:rPr>
      </w:pPr>
      <w:r>
        <w:rPr>
          <w:rFonts w:asciiTheme="majorHAnsi" w:hAnsiTheme="majorHAnsi" w:cstheme="majorHAnsi"/>
          <w:szCs w:val="24"/>
        </w:rPr>
        <w:t>Kupec…….</w:t>
      </w:r>
      <w:r w:rsidRPr="00672806">
        <w:rPr>
          <w:rFonts w:asciiTheme="majorHAnsi" w:hAnsiTheme="majorHAnsi" w:cstheme="majorHAnsi"/>
          <w:szCs w:val="24"/>
        </w:rPr>
        <w:t xml:space="preserve"> in Občina Ajdovščina, ustanavljata odkupno pravico,  kot izhaja iz spodnjega zemljiškoknjižnega dovolila:</w:t>
      </w:r>
    </w:p>
    <w:p w:rsidR="00672806" w:rsidRPr="00672806" w:rsidRDefault="00672806" w:rsidP="00672806">
      <w:pPr>
        <w:spacing w:after="0"/>
        <w:jc w:val="center"/>
        <w:rPr>
          <w:rFonts w:asciiTheme="majorHAnsi" w:hAnsiTheme="majorHAnsi" w:cstheme="majorHAnsi"/>
          <w:szCs w:val="24"/>
        </w:rPr>
      </w:pPr>
    </w:p>
    <w:p w:rsidR="00672806" w:rsidRPr="00672806" w:rsidRDefault="00672806" w:rsidP="007B2C15">
      <w:pPr>
        <w:spacing w:after="0"/>
        <w:jc w:val="both"/>
        <w:rPr>
          <w:rFonts w:asciiTheme="majorHAnsi" w:hAnsiTheme="majorHAnsi" w:cstheme="majorHAnsi"/>
          <w:szCs w:val="24"/>
        </w:rPr>
      </w:pPr>
      <w:r>
        <w:rPr>
          <w:rFonts w:asciiTheme="majorHAnsi" w:hAnsiTheme="majorHAnsi" w:cstheme="majorHAnsi"/>
          <w:szCs w:val="24"/>
        </w:rPr>
        <w:t>Kupec……………………..naslov…..</w:t>
      </w:r>
      <w:r w:rsidRPr="00672806">
        <w:rPr>
          <w:rFonts w:asciiTheme="majorHAnsi" w:hAnsiTheme="majorHAnsi" w:cstheme="majorHAnsi"/>
          <w:szCs w:val="24"/>
        </w:rPr>
        <w:t xml:space="preserve"> </w:t>
      </w:r>
      <w:r>
        <w:rPr>
          <w:rFonts w:asciiTheme="majorHAnsi" w:hAnsiTheme="majorHAnsi" w:cstheme="majorHAnsi"/>
          <w:szCs w:val="24"/>
        </w:rPr>
        <w:t>E</w:t>
      </w:r>
      <w:r w:rsidRPr="00672806">
        <w:rPr>
          <w:rFonts w:asciiTheme="majorHAnsi" w:hAnsiTheme="majorHAnsi" w:cstheme="majorHAnsi"/>
          <w:szCs w:val="24"/>
        </w:rPr>
        <w:t>MŠ</w:t>
      </w:r>
      <w:r>
        <w:rPr>
          <w:rFonts w:asciiTheme="majorHAnsi" w:hAnsiTheme="majorHAnsi" w:cstheme="majorHAnsi"/>
          <w:szCs w:val="24"/>
        </w:rPr>
        <w:t>O………………………………..</w:t>
      </w:r>
      <w:r w:rsidRPr="00672806">
        <w:rPr>
          <w:rFonts w:asciiTheme="majorHAnsi" w:hAnsiTheme="majorHAnsi" w:cstheme="majorHAnsi"/>
          <w:szCs w:val="24"/>
        </w:rPr>
        <w:t xml:space="preserve">, zase in za svoje pravne naslednike izrecno in brezpogojno soglaša in dovoljuje, da se v zemljiški knjigi pri nepremičninah v </w:t>
      </w:r>
      <w:r>
        <w:rPr>
          <w:rFonts w:asciiTheme="majorHAnsi" w:hAnsiTheme="majorHAnsi" w:cstheme="majorHAnsi"/>
          <w:szCs w:val="24"/>
        </w:rPr>
        <w:t>njegovi</w:t>
      </w:r>
      <w:r w:rsidRPr="00672806">
        <w:rPr>
          <w:rFonts w:asciiTheme="majorHAnsi" w:hAnsiTheme="majorHAnsi" w:cstheme="majorHAnsi"/>
          <w:szCs w:val="24"/>
        </w:rPr>
        <w:t xml:space="preserve"> lasti parc. št</w:t>
      </w:r>
      <w:r w:rsidR="007B2C15">
        <w:rPr>
          <w:rFonts w:asciiTheme="majorHAnsi" w:hAnsiTheme="majorHAnsi" w:cstheme="majorHAnsi"/>
          <w:szCs w:val="24"/>
        </w:rPr>
        <w:t xml:space="preserve">. </w:t>
      </w:r>
      <w:r w:rsidR="007B2C15" w:rsidRPr="00B570D4">
        <w:rPr>
          <w:rFonts w:asciiTheme="majorHAnsi" w:hAnsiTheme="majorHAnsi" w:cstheme="majorHAnsi"/>
          <w:szCs w:val="24"/>
        </w:rPr>
        <w:t xml:space="preserve">parc. št. </w:t>
      </w:r>
      <w:r w:rsidR="007B2C15" w:rsidRPr="00CA04F4">
        <w:rPr>
          <w:rFonts w:asciiTheme="majorHAnsi" w:hAnsiTheme="majorHAnsi" w:cstheme="majorHAnsi"/>
          <w:szCs w:val="24"/>
        </w:rPr>
        <w:t>2651/3</w:t>
      </w:r>
      <w:r w:rsidR="007B2C15">
        <w:rPr>
          <w:rFonts w:asciiTheme="majorHAnsi" w:hAnsiTheme="majorHAnsi" w:cstheme="majorHAnsi"/>
          <w:szCs w:val="24"/>
        </w:rPr>
        <w:t>,</w:t>
      </w:r>
      <w:r w:rsidR="007B2C15" w:rsidRPr="00B570D4">
        <w:rPr>
          <w:rFonts w:asciiTheme="majorHAnsi" w:hAnsiTheme="majorHAnsi" w:cstheme="majorHAnsi"/>
          <w:szCs w:val="24"/>
        </w:rPr>
        <w:t xml:space="preserve"> parc. št. </w:t>
      </w:r>
      <w:r w:rsidR="007B2C15" w:rsidRPr="00CA04F4">
        <w:rPr>
          <w:rFonts w:asciiTheme="majorHAnsi" w:hAnsiTheme="majorHAnsi" w:cstheme="majorHAnsi"/>
          <w:szCs w:val="24"/>
        </w:rPr>
        <w:t>2650/3</w:t>
      </w:r>
      <w:r w:rsidR="007B2C15">
        <w:rPr>
          <w:rFonts w:asciiTheme="majorHAnsi" w:hAnsiTheme="majorHAnsi" w:cstheme="majorHAnsi"/>
          <w:szCs w:val="24"/>
        </w:rPr>
        <w:t>,</w:t>
      </w:r>
      <w:r w:rsidR="007B2C15" w:rsidRPr="00B570D4">
        <w:rPr>
          <w:rFonts w:asciiTheme="majorHAnsi" w:hAnsiTheme="majorHAnsi" w:cstheme="majorHAnsi"/>
          <w:szCs w:val="24"/>
        </w:rPr>
        <w:t xml:space="preserve"> parc. št. </w:t>
      </w:r>
      <w:r w:rsidR="007B2C15" w:rsidRPr="00CA04F4">
        <w:rPr>
          <w:rFonts w:asciiTheme="majorHAnsi" w:hAnsiTheme="majorHAnsi" w:cstheme="majorHAnsi"/>
          <w:szCs w:val="24"/>
        </w:rPr>
        <w:t>2650/2</w:t>
      </w:r>
      <w:r w:rsidR="007B2C15">
        <w:rPr>
          <w:rFonts w:asciiTheme="majorHAnsi" w:hAnsiTheme="majorHAnsi" w:cstheme="majorHAnsi"/>
          <w:szCs w:val="24"/>
        </w:rPr>
        <w:t xml:space="preserve"> in</w:t>
      </w:r>
      <w:r w:rsidR="007B2C15" w:rsidRPr="00B570D4">
        <w:rPr>
          <w:rFonts w:asciiTheme="majorHAnsi" w:hAnsiTheme="majorHAnsi" w:cstheme="majorHAnsi"/>
          <w:szCs w:val="24"/>
        </w:rPr>
        <w:t xml:space="preserve"> </w:t>
      </w:r>
      <w:r w:rsidR="007B2C15">
        <w:rPr>
          <w:rFonts w:asciiTheme="majorHAnsi" w:hAnsiTheme="majorHAnsi" w:cstheme="majorHAnsi"/>
          <w:szCs w:val="24"/>
        </w:rPr>
        <w:t xml:space="preserve">parc. št. </w:t>
      </w:r>
      <w:r w:rsidR="007B2C15">
        <w:rPr>
          <w:rFonts w:asciiTheme="majorHAnsi" w:hAnsiTheme="majorHAnsi" w:cstheme="majorHAnsi"/>
          <w:color w:val="000000"/>
        </w:rPr>
        <w:t>2633/2 vse</w:t>
      </w:r>
      <w:r w:rsidR="007B2C15" w:rsidRPr="00B570D4">
        <w:rPr>
          <w:rFonts w:asciiTheme="majorHAnsi" w:hAnsiTheme="majorHAnsi" w:cstheme="majorHAnsi"/>
          <w:szCs w:val="24"/>
        </w:rPr>
        <w:t xml:space="preserve"> k.</w:t>
      </w:r>
      <w:r w:rsidR="007B2C15">
        <w:rPr>
          <w:rFonts w:asciiTheme="majorHAnsi" w:hAnsiTheme="majorHAnsi" w:cstheme="majorHAnsi"/>
          <w:szCs w:val="24"/>
        </w:rPr>
        <w:t xml:space="preserve"> </w:t>
      </w:r>
      <w:r w:rsidR="007B2C15" w:rsidRPr="00B570D4">
        <w:rPr>
          <w:rFonts w:asciiTheme="majorHAnsi" w:hAnsiTheme="majorHAnsi" w:cstheme="majorHAnsi"/>
          <w:szCs w:val="24"/>
        </w:rPr>
        <w:t>o. 23</w:t>
      </w:r>
      <w:r w:rsidR="007B2C15">
        <w:rPr>
          <w:rFonts w:asciiTheme="majorHAnsi" w:hAnsiTheme="majorHAnsi" w:cstheme="majorHAnsi"/>
          <w:szCs w:val="24"/>
        </w:rPr>
        <w:t>81</w:t>
      </w:r>
      <w:r w:rsidR="007B2C15" w:rsidRPr="00B570D4">
        <w:rPr>
          <w:rFonts w:asciiTheme="majorHAnsi" w:hAnsiTheme="majorHAnsi" w:cstheme="majorHAnsi"/>
          <w:szCs w:val="24"/>
        </w:rPr>
        <w:t xml:space="preserve"> </w:t>
      </w:r>
      <w:r w:rsidR="007B2C15">
        <w:rPr>
          <w:rFonts w:asciiTheme="majorHAnsi" w:hAnsiTheme="majorHAnsi" w:cstheme="majorHAnsi"/>
          <w:szCs w:val="24"/>
        </w:rPr>
        <w:t>Lokavec</w:t>
      </w:r>
      <w:r w:rsidRPr="00672806">
        <w:rPr>
          <w:rFonts w:asciiTheme="majorHAnsi" w:hAnsiTheme="majorHAnsi" w:cstheme="majorHAnsi"/>
          <w:szCs w:val="24"/>
        </w:rPr>
        <w:t xml:space="preserve">, vknjiži odkupna pravica, v korist Občine Ajdovščina, Cesta 5. maja 6a, 5270 Ajdovščina, MŠ:  5879914000, v besedilu spodaj. Občina Ajdovščina se strinja z vknjižbo odkupne pravice v svojo korist: </w:t>
      </w:r>
    </w:p>
    <w:p w:rsidR="00672806" w:rsidRPr="00672806" w:rsidRDefault="00672806" w:rsidP="00672806">
      <w:pPr>
        <w:spacing w:after="0"/>
        <w:jc w:val="center"/>
        <w:rPr>
          <w:rFonts w:asciiTheme="majorHAnsi" w:hAnsiTheme="majorHAnsi" w:cstheme="majorHAnsi"/>
          <w:szCs w:val="24"/>
        </w:rPr>
      </w:pPr>
    </w:p>
    <w:p w:rsidR="00672806" w:rsidRPr="00672806" w:rsidRDefault="00672806" w:rsidP="00672806">
      <w:pPr>
        <w:spacing w:after="0"/>
        <w:jc w:val="both"/>
        <w:rPr>
          <w:rFonts w:asciiTheme="majorHAnsi" w:hAnsiTheme="majorHAnsi" w:cstheme="majorHAnsi"/>
          <w:szCs w:val="24"/>
        </w:rPr>
      </w:pPr>
      <w:r w:rsidRPr="00672806">
        <w:rPr>
          <w:rFonts w:asciiTheme="majorHAnsi" w:hAnsiTheme="majorHAnsi" w:cstheme="majorHAnsi"/>
          <w:szCs w:val="24"/>
        </w:rPr>
        <w:t xml:space="preserve">»Odkupna pravica se ustanovi  za nedoločen čas, na njeni podlagi je lastnik nepremičnin </w:t>
      </w:r>
      <w:r w:rsidR="007B2C15">
        <w:rPr>
          <w:rFonts w:asciiTheme="majorHAnsi" w:hAnsiTheme="majorHAnsi" w:cstheme="majorHAnsi"/>
          <w:szCs w:val="24"/>
        </w:rPr>
        <w:t xml:space="preserve">parc. št. 2651/3, parc. št. 2650/3, parc. št. 2650/2 in parc. št. </w:t>
      </w:r>
      <w:r w:rsidR="007B2C15">
        <w:rPr>
          <w:rFonts w:asciiTheme="majorHAnsi" w:hAnsiTheme="majorHAnsi" w:cstheme="majorHAnsi"/>
          <w:color w:val="000000"/>
        </w:rPr>
        <w:t>2633/2 vse</w:t>
      </w:r>
      <w:r w:rsidR="007B2C15">
        <w:rPr>
          <w:rFonts w:asciiTheme="majorHAnsi" w:hAnsiTheme="majorHAnsi" w:cstheme="majorHAnsi"/>
          <w:szCs w:val="24"/>
        </w:rPr>
        <w:t xml:space="preserve"> k. o. 2381 Lokavec</w:t>
      </w:r>
      <w:r w:rsidRPr="00672806">
        <w:rPr>
          <w:rFonts w:asciiTheme="majorHAnsi" w:hAnsiTheme="majorHAnsi" w:cstheme="majorHAnsi"/>
          <w:szCs w:val="24"/>
        </w:rPr>
        <w:t xml:space="preserve">, dolžan na prvi poziv Občine Ajdovščina slednji prodati navedene nepremičnine, skupaj ali posamično, po enaki neto ceni, kot so bile prodane na podlagi dražbe z dne </w:t>
      </w:r>
      <w:r w:rsidR="007B2C15">
        <w:rPr>
          <w:rFonts w:asciiTheme="majorHAnsi" w:hAnsiTheme="majorHAnsi" w:cstheme="majorHAnsi"/>
          <w:szCs w:val="24"/>
        </w:rPr>
        <w:t>…….</w:t>
      </w:r>
      <w:r w:rsidRPr="00672806">
        <w:rPr>
          <w:rFonts w:asciiTheme="majorHAnsi" w:hAnsiTheme="majorHAnsi" w:cstheme="majorHAnsi"/>
          <w:szCs w:val="24"/>
        </w:rPr>
        <w:t xml:space="preserve">. Občina si pridržuje uveljavljati  odkupno pravico po navedenih pogojih v primerih, če lastnik </w:t>
      </w:r>
      <w:r w:rsidR="007B2C15" w:rsidRPr="007B2C15">
        <w:rPr>
          <w:rFonts w:asciiTheme="majorHAnsi" w:hAnsiTheme="majorHAnsi" w:cstheme="majorHAnsi"/>
          <w:szCs w:val="24"/>
        </w:rPr>
        <w:t>v 6-tih mesecih po tem, ko bo Občina Ajdovščina pridobila gradbeno dovoljenje za komunalno infrastrukturo (predvidoma v marcu 2021) ne pridobi gradbenega dovoljenja, v 12-tih mesecih</w:t>
      </w:r>
      <w:r w:rsidR="007B2C15">
        <w:rPr>
          <w:rFonts w:asciiTheme="majorHAnsi" w:hAnsiTheme="majorHAnsi" w:cstheme="majorHAnsi"/>
          <w:szCs w:val="24"/>
        </w:rPr>
        <w:t xml:space="preserve"> </w:t>
      </w:r>
      <w:r w:rsidR="007B2C15" w:rsidRPr="007B2C15">
        <w:rPr>
          <w:rFonts w:asciiTheme="majorHAnsi" w:hAnsiTheme="majorHAnsi" w:cstheme="majorHAnsi"/>
          <w:szCs w:val="24"/>
        </w:rPr>
        <w:t>po tem, ko bo Občina Ajdovščina pridobila gradbeno dovoljenje za komunalno infrastrukturo</w:t>
      </w:r>
      <w:r w:rsidR="007B2C15">
        <w:rPr>
          <w:rFonts w:asciiTheme="majorHAnsi" w:hAnsiTheme="majorHAnsi" w:cstheme="majorHAnsi"/>
          <w:szCs w:val="24"/>
        </w:rPr>
        <w:t>,</w:t>
      </w:r>
      <w:r w:rsidR="007B2C15" w:rsidRPr="007B2C15">
        <w:rPr>
          <w:rFonts w:asciiTheme="majorHAnsi" w:hAnsiTheme="majorHAnsi" w:cstheme="majorHAnsi"/>
          <w:szCs w:val="24"/>
        </w:rPr>
        <w:t xml:space="preserve"> ne prične z gradnjo in v 36-tih mesecih</w:t>
      </w:r>
      <w:r w:rsidR="007B2C15" w:rsidRPr="007B2C15">
        <w:rPr>
          <w:rFonts w:asciiTheme="majorHAnsi" w:hAnsiTheme="majorHAnsi" w:cstheme="majorHAnsi"/>
          <w:szCs w:val="24"/>
        </w:rPr>
        <w:t xml:space="preserve"> </w:t>
      </w:r>
      <w:r w:rsidR="007B2C15">
        <w:rPr>
          <w:rFonts w:asciiTheme="majorHAnsi" w:hAnsiTheme="majorHAnsi" w:cstheme="majorHAnsi"/>
          <w:szCs w:val="24"/>
        </w:rPr>
        <w:t>po tem, ko bo Občina Ajdovščina pridobila gradbeno dovoljenje za komunalno infrastrukturo</w:t>
      </w:r>
      <w:r w:rsidR="007B2C15" w:rsidRPr="007B2C15">
        <w:rPr>
          <w:rFonts w:asciiTheme="majorHAnsi" w:hAnsiTheme="majorHAnsi" w:cstheme="majorHAnsi"/>
          <w:szCs w:val="24"/>
        </w:rPr>
        <w:t xml:space="preserve"> ne pridobi uporabnega dovoljenja.</w:t>
      </w:r>
      <w:r w:rsidRPr="00672806">
        <w:rPr>
          <w:rFonts w:asciiTheme="majorHAnsi" w:hAnsiTheme="majorHAnsi" w:cstheme="majorHAnsi"/>
          <w:szCs w:val="24"/>
        </w:rPr>
        <w:t xml:space="preserve"> V tem primeru se odkupna cena, ki odpade na objekt,  določi  na  podlagi cenitve sodno zapriseženega cenilca gradbene stroke, kot vrednost zemljišča pa se šteje največ vrednost, po kateri je Občina Ajdovščina nepremičnino oz. deleže (nepozidana zemljišča) prodala na dražbi </w:t>
      </w:r>
      <w:r w:rsidR="007B2C15">
        <w:rPr>
          <w:rFonts w:asciiTheme="majorHAnsi" w:hAnsiTheme="majorHAnsi" w:cstheme="majorHAnsi"/>
          <w:szCs w:val="24"/>
        </w:rPr>
        <w:t>….2020</w:t>
      </w:r>
      <w:r w:rsidRPr="00672806">
        <w:rPr>
          <w:rFonts w:asciiTheme="majorHAnsi" w:hAnsiTheme="majorHAnsi" w:cstheme="majorHAnsi"/>
          <w:szCs w:val="24"/>
        </w:rPr>
        <w:t>, ki jo je vodila pod št. zadeve 478-</w:t>
      </w:r>
      <w:r w:rsidR="007B2C15">
        <w:rPr>
          <w:rFonts w:asciiTheme="majorHAnsi" w:hAnsiTheme="majorHAnsi" w:cstheme="majorHAnsi"/>
          <w:szCs w:val="24"/>
        </w:rPr>
        <w:t>…….</w:t>
      </w:r>
      <w:r w:rsidRPr="00672806">
        <w:rPr>
          <w:rFonts w:asciiTheme="majorHAnsi" w:hAnsiTheme="majorHAnsi" w:cstheme="majorHAnsi"/>
          <w:szCs w:val="24"/>
        </w:rPr>
        <w:t>/20</w:t>
      </w:r>
      <w:r w:rsidR="007B2C15">
        <w:rPr>
          <w:rFonts w:asciiTheme="majorHAnsi" w:hAnsiTheme="majorHAnsi" w:cstheme="majorHAnsi"/>
          <w:szCs w:val="24"/>
        </w:rPr>
        <w:t>20</w:t>
      </w:r>
      <w:r w:rsidRPr="00672806">
        <w:rPr>
          <w:rFonts w:asciiTheme="majorHAnsi" w:hAnsiTheme="majorHAnsi" w:cstheme="majorHAnsi"/>
          <w:szCs w:val="24"/>
        </w:rPr>
        <w:t xml:space="preserve">. Če vrednost zemljišča + objekta določena na način v predhodnem stavku, presega petkratnik neto cene zemljišč, po kateri sta bili prodani nepremičnini v okviru navedene dražbe, se kot prodajna vrednost v okviru odkupne pravice šteje petkratnik neto cene zemljišč, dosežene na dražbi </w:t>
      </w:r>
      <w:r w:rsidR="007B2C15">
        <w:rPr>
          <w:rFonts w:asciiTheme="majorHAnsi" w:hAnsiTheme="majorHAnsi" w:cstheme="majorHAnsi"/>
          <w:szCs w:val="24"/>
        </w:rPr>
        <w:t>……………..2020</w:t>
      </w:r>
      <w:r w:rsidRPr="00672806">
        <w:rPr>
          <w:rFonts w:asciiTheme="majorHAnsi" w:hAnsiTheme="majorHAnsi" w:cstheme="majorHAnsi"/>
          <w:szCs w:val="24"/>
        </w:rPr>
        <w:t>.«</w:t>
      </w:r>
    </w:p>
    <w:p w:rsidR="007B2C15" w:rsidRDefault="007B2C15" w:rsidP="007B2C15">
      <w:pPr>
        <w:spacing w:after="0"/>
        <w:jc w:val="center"/>
        <w:rPr>
          <w:rFonts w:asciiTheme="majorHAnsi" w:hAnsiTheme="majorHAnsi" w:cstheme="majorHAnsi"/>
          <w:szCs w:val="24"/>
        </w:rPr>
      </w:pPr>
    </w:p>
    <w:p w:rsidR="007B2C15" w:rsidRDefault="007B2C15" w:rsidP="007B2C15">
      <w:pPr>
        <w:spacing w:after="0"/>
        <w:jc w:val="center"/>
        <w:rPr>
          <w:rFonts w:asciiTheme="majorHAnsi" w:hAnsiTheme="majorHAnsi" w:cstheme="majorHAnsi"/>
          <w:szCs w:val="24"/>
        </w:rPr>
      </w:pPr>
    </w:p>
    <w:p w:rsidR="007B2C15" w:rsidRDefault="007B2C15" w:rsidP="007B2C15">
      <w:pPr>
        <w:spacing w:after="0"/>
        <w:jc w:val="center"/>
        <w:rPr>
          <w:rFonts w:asciiTheme="majorHAnsi" w:hAnsiTheme="majorHAnsi" w:cstheme="majorHAnsi"/>
          <w:szCs w:val="24"/>
        </w:rPr>
      </w:pPr>
      <w:r>
        <w:rPr>
          <w:rFonts w:asciiTheme="majorHAnsi" w:hAnsiTheme="majorHAnsi" w:cstheme="majorHAnsi"/>
          <w:szCs w:val="24"/>
        </w:rPr>
        <w:lastRenderedPageBreak/>
        <w:t>6</w:t>
      </w:r>
      <w:r w:rsidRPr="00B570D4">
        <w:rPr>
          <w:rFonts w:asciiTheme="majorHAnsi" w:hAnsiTheme="majorHAnsi" w:cstheme="majorHAnsi"/>
          <w:szCs w:val="24"/>
        </w:rPr>
        <w:t>.  člen</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Pogodba, pri kateri kdo v imenu in na račun druge pogodbene stranke, predstavniku ali posredniku organa ali organizacije iz javnega sektorja obljubi, ponudi ali da kakšno nedovoljeno korist za:</w:t>
      </w: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 pridobitev posla ali</w:t>
      </w: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 za sklenitev posla pod ugodnejšimi pogoji ali</w:t>
      </w: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 za opustitev dolžnega nadzora nad izvajanjem pogodbenih obveznosti ali</w:t>
      </w: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rsidR="00BB511E" w:rsidRPr="00B570D4" w:rsidRDefault="00BB511E" w:rsidP="00BB511E">
      <w:pPr>
        <w:spacing w:after="0"/>
        <w:jc w:val="center"/>
        <w:rPr>
          <w:rFonts w:asciiTheme="majorHAnsi" w:hAnsiTheme="majorHAnsi" w:cstheme="majorHAnsi"/>
          <w:szCs w:val="24"/>
        </w:rPr>
      </w:pPr>
    </w:p>
    <w:p w:rsidR="00BB511E" w:rsidRPr="00B570D4" w:rsidRDefault="007B2C15" w:rsidP="00BB511E">
      <w:pPr>
        <w:spacing w:after="0"/>
        <w:jc w:val="center"/>
        <w:rPr>
          <w:rFonts w:asciiTheme="majorHAnsi" w:hAnsiTheme="majorHAnsi" w:cstheme="majorHAnsi"/>
          <w:szCs w:val="24"/>
        </w:rPr>
      </w:pPr>
      <w:r>
        <w:rPr>
          <w:rFonts w:asciiTheme="majorHAnsi" w:hAnsiTheme="majorHAnsi" w:cstheme="majorHAnsi"/>
          <w:szCs w:val="24"/>
        </w:rPr>
        <w:t>7</w:t>
      </w:r>
      <w:bookmarkStart w:id="0" w:name="_GoBack"/>
      <w:bookmarkEnd w:id="0"/>
      <w:r w:rsidR="00BB511E" w:rsidRPr="00B570D4">
        <w:rPr>
          <w:rFonts w:asciiTheme="majorHAnsi" w:hAnsiTheme="majorHAnsi" w:cstheme="majorHAnsi"/>
          <w:szCs w:val="24"/>
        </w:rPr>
        <w:t>.  člen</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Ta pogodba je sklenjena, ko jo podpišeta obe pogodbeni stranki in je sestavljena v štirih izvodih in sicer prejme vsaka stranka po dva izvoda.</w:t>
      </w:r>
    </w:p>
    <w:p w:rsidR="00473A75" w:rsidRPr="00B570D4" w:rsidRDefault="00473A75" w:rsidP="00473A75">
      <w:pPr>
        <w:spacing w:after="0"/>
        <w:jc w:val="center"/>
        <w:rPr>
          <w:rFonts w:asciiTheme="majorHAnsi" w:hAnsiTheme="majorHAnsi" w:cstheme="majorHAnsi"/>
          <w:bCs/>
          <w:szCs w:val="24"/>
        </w:rPr>
      </w:pPr>
    </w:p>
    <w:p w:rsidR="00473A75" w:rsidRPr="00B570D4" w:rsidRDefault="00473A75" w:rsidP="00473A75">
      <w:pPr>
        <w:tabs>
          <w:tab w:val="left" w:pos="1418"/>
        </w:tabs>
        <w:spacing w:after="0"/>
        <w:rPr>
          <w:rFonts w:asciiTheme="majorHAnsi" w:hAnsiTheme="majorHAnsi" w:cstheme="majorHAnsi"/>
          <w:szCs w:val="24"/>
        </w:rPr>
      </w:pPr>
      <w:r w:rsidRPr="00B570D4">
        <w:rPr>
          <w:rFonts w:asciiTheme="majorHAnsi" w:hAnsiTheme="majorHAnsi" w:cstheme="majorHAnsi"/>
          <w:szCs w:val="24"/>
        </w:rPr>
        <w:tab/>
        <w:t>Številka: 478-</w:t>
      </w:r>
      <w:r w:rsidR="00782B70">
        <w:rPr>
          <w:rFonts w:asciiTheme="majorHAnsi" w:hAnsiTheme="majorHAnsi" w:cstheme="majorHAnsi"/>
          <w:szCs w:val="24"/>
        </w:rPr>
        <w:t>…..</w:t>
      </w:r>
      <w:r w:rsidR="00612A32" w:rsidRPr="00B570D4">
        <w:rPr>
          <w:rFonts w:asciiTheme="majorHAnsi" w:hAnsiTheme="majorHAnsi" w:cstheme="majorHAnsi"/>
          <w:szCs w:val="24"/>
        </w:rPr>
        <w:t>/20</w:t>
      </w:r>
      <w:r w:rsidR="00B570D4">
        <w:rPr>
          <w:rFonts w:asciiTheme="majorHAnsi" w:hAnsiTheme="majorHAnsi" w:cstheme="majorHAnsi"/>
          <w:szCs w:val="24"/>
        </w:rPr>
        <w:t>20</w:t>
      </w:r>
    </w:p>
    <w:p w:rsidR="00473A75" w:rsidRPr="00B570D4" w:rsidRDefault="00473A75" w:rsidP="00473A75">
      <w:pPr>
        <w:tabs>
          <w:tab w:val="left" w:pos="1418"/>
        </w:tabs>
        <w:spacing w:after="0"/>
        <w:rPr>
          <w:rFonts w:asciiTheme="majorHAnsi" w:hAnsiTheme="majorHAnsi" w:cstheme="majorHAnsi"/>
          <w:szCs w:val="24"/>
        </w:rPr>
      </w:pPr>
      <w:r w:rsidRPr="00B570D4">
        <w:rPr>
          <w:rFonts w:asciiTheme="majorHAnsi" w:hAnsiTheme="majorHAnsi" w:cstheme="majorHAnsi"/>
          <w:szCs w:val="24"/>
        </w:rPr>
        <w:tab/>
        <w:t xml:space="preserve">Datum: </w:t>
      </w:r>
    </w:p>
    <w:p w:rsidR="00473A75" w:rsidRPr="00B570D4" w:rsidRDefault="00473A75" w:rsidP="00473A75">
      <w:pPr>
        <w:spacing w:after="0"/>
        <w:jc w:val="center"/>
        <w:rPr>
          <w:rFonts w:asciiTheme="majorHAnsi" w:hAnsiTheme="majorHAnsi" w:cstheme="majorHAnsi"/>
          <w:szCs w:val="24"/>
        </w:rPr>
      </w:pPr>
    </w:p>
    <w:p w:rsidR="00473A75" w:rsidRPr="00B570D4" w:rsidRDefault="00473A75" w:rsidP="00473A75">
      <w:pPr>
        <w:tabs>
          <w:tab w:val="left" w:pos="1418"/>
          <w:tab w:val="left" w:pos="6521"/>
        </w:tabs>
        <w:spacing w:after="0"/>
        <w:rPr>
          <w:rFonts w:asciiTheme="majorHAnsi" w:hAnsiTheme="majorHAnsi" w:cstheme="majorHAnsi"/>
          <w:szCs w:val="24"/>
        </w:rPr>
      </w:pPr>
      <w:r w:rsidRPr="00B570D4">
        <w:rPr>
          <w:rFonts w:asciiTheme="majorHAnsi" w:hAnsiTheme="majorHAnsi" w:cstheme="majorHAnsi"/>
          <w:szCs w:val="24"/>
        </w:rPr>
        <w:tab/>
      </w:r>
      <w:r w:rsidRPr="00B570D4">
        <w:rPr>
          <w:rFonts w:asciiTheme="majorHAnsi" w:hAnsiTheme="majorHAnsi" w:cstheme="majorHAnsi"/>
          <w:szCs w:val="24"/>
        </w:rPr>
        <w:tab/>
        <w:t xml:space="preserve"> </w:t>
      </w:r>
    </w:p>
    <w:p w:rsidR="00473A75" w:rsidRPr="00B570D4" w:rsidRDefault="00402CB3" w:rsidP="00473A75">
      <w:pPr>
        <w:tabs>
          <w:tab w:val="left" w:pos="1418"/>
          <w:tab w:val="left" w:pos="6521"/>
        </w:tabs>
        <w:spacing w:after="0"/>
        <w:ind w:left="3600" w:hanging="3600"/>
        <w:rPr>
          <w:rFonts w:asciiTheme="majorHAnsi" w:hAnsiTheme="majorHAnsi" w:cstheme="majorHAnsi"/>
          <w:szCs w:val="24"/>
        </w:rPr>
      </w:pPr>
      <w:r w:rsidRPr="00B570D4">
        <w:rPr>
          <w:rFonts w:asciiTheme="majorHAnsi" w:hAnsiTheme="majorHAnsi" w:cstheme="majorHAnsi"/>
          <w:szCs w:val="24"/>
        </w:rPr>
        <w:tab/>
        <w:t xml:space="preserve">Občina Ajdovščina </w:t>
      </w:r>
      <w:r w:rsidRPr="00B570D4">
        <w:rPr>
          <w:rFonts w:asciiTheme="majorHAnsi" w:hAnsiTheme="majorHAnsi" w:cstheme="majorHAnsi"/>
          <w:szCs w:val="24"/>
        </w:rPr>
        <w:tab/>
        <w:t xml:space="preserve">                                        </w:t>
      </w:r>
    </w:p>
    <w:p w:rsidR="00C17055" w:rsidRPr="00B570D4" w:rsidRDefault="00402CB3" w:rsidP="00C20688">
      <w:pPr>
        <w:tabs>
          <w:tab w:val="left" w:pos="1418"/>
          <w:tab w:val="left" w:pos="6521"/>
        </w:tabs>
        <w:spacing w:after="0"/>
        <w:rPr>
          <w:rFonts w:asciiTheme="majorHAnsi" w:hAnsiTheme="majorHAnsi" w:cstheme="majorHAnsi"/>
          <w:szCs w:val="24"/>
        </w:rPr>
      </w:pPr>
      <w:r w:rsidRPr="00B570D4">
        <w:rPr>
          <w:rFonts w:asciiTheme="majorHAnsi" w:hAnsiTheme="majorHAnsi" w:cstheme="majorHAnsi"/>
          <w:szCs w:val="24"/>
        </w:rPr>
        <w:tab/>
        <w:t xml:space="preserve">župan Tadej Beočanin                                        </w:t>
      </w:r>
      <w:r w:rsidR="00B570D4">
        <w:rPr>
          <w:rFonts w:asciiTheme="majorHAnsi" w:hAnsiTheme="majorHAnsi" w:cstheme="majorHAnsi"/>
          <w:szCs w:val="24"/>
        </w:rPr>
        <w:t>kupec</w:t>
      </w:r>
      <w:r w:rsidR="008629C3" w:rsidRPr="00B570D4">
        <w:rPr>
          <w:rFonts w:asciiTheme="majorHAnsi" w:hAnsiTheme="majorHAnsi" w:cstheme="majorHAnsi"/>
          <w:szCs w:val="24"/>
        </w:rPr>
        <w:t xml:space="preserve"> </w:t>
      </w:r>
      <w:r w:rsidR="00473A75" w:rsidRPr="00B570D4">
        <w:rPr>
          <w:rFonts w:asciiTheme="majorHAnsi" w:hAnsiTheme="majorHAnsi" w:cstheme="majorHAnsi"/>
          <w:bCs/>
          <w:szCs w:val="24"/>
        </w:rPr>
        <w:t xml:space="preserve">                                                                                 </w:t>
      </w:r>
    </w:p>
    <w:sectPr w:rsidR="00C17055" w:rsidRPr="00B570D4" w:rsidSect="00800776">
      <w:headerReference w:type="first" r:id="rId8"/>
      <w:pgSz w:w="11906" w:h="16838"/>
      <w:pgMar w:top="204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417" w:rsidRDefault="00144417" w:rsidP="002E4CC2">
      <w:pPr>
        <w:spacing w:after="0" w:line="240" w:lineRule="auto"/>
      </w:pPr>
      <w:r>
        <w:separator/>
      </w:r>
    </w:p>
  </w:endnote>
  <w:endnote w:type="continuationSeparator" w:id="0">
    <w:p w:rsidR="00144417" w:rsidRDefault="00144417" w:rsidP="002E4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NovareseBU">
    <w:panose1 w:val="02000000000000000000"/>
    <w:charset w:val="00"/>
    <w:family w:val="modern"/>
    <w:notTrueType/>
    <w:pitch w:val="variable"/>
    <w:sig w:usb0="800000AF" w:usb1="40000048"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417" w:rsidRDefault="00144417" w:rsidP="002E4CC2">
      <w:pPr>
        <w:spacing w:after="0" w:line="240" w:lineRule="auto"/>
      </w:pPr>
      <w:r>
        <w:separator/>
      </w:r>
    </w:p>
  </w:footnote>
  <w:footnote w:type="continuationSeparator" w:id="0">
    <w:p w:rsidR="00144417" w:rsidRDefault="00144417" w:rsidP="002E4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CC2" w:rsidRDefault="002E4CC2">
    <w:pPr>
      <w:pStyle w:val="Glava"/>
    </w:pPr>
    <w:r w:rsidRPr="002E4CC2">
      <w:rPr>
        <w:rFonts w:ascii="Calibri" w:eastAsia="Calibri" w:hAnsi="Calibri" w:cs="Times New Roman"/>
        <w:noProof/>
        <w:sz w:val="22"/>
        <w:lang w:eastAsia="sl-SI"/>
      </w:rPr>
      <w:drawing>
        <wp:anchor distT="0" distB="0" distL="114300" distR="114300" simplePos="0" relativeHeight="251659264" behindDoc="1" locked="1" layoutInCell="1" allowOverlap="1" wp14:anchorId="3380B007" wp14:editId="6AEDD5C8">
          <wp:simplePos x="0" y="0"/>
          <wp:positionH relativeFrom="page">
            <wp:posOffset>5080</wp:posOffset>
          </wp:positionH>
          <wp:positionV relativeFrom="page">
            <wp:posOffset>11430</wp:posOffset>
          </wp:positionV>
          <wp:extent cx="7546975" cy="10674350"/>
          <wp:effectExtent l="0" t="0" r="0" b="0"/>
          <wp:wrapNone/>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46975" cy="106743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812D8"/>
    <w:multiLevelType w:val="hybridMultilevel"/>
    <w:tmpl w:val="6C1862C6"/>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26A13F7"/>
    <w:multiLevelType w:val="hybridMultilevel"/>
    <w:tmpl w:val="02B678EA"/>
    <w:lvl w:ilvl="0" w:tplc="C34E3372">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ED9214F"/>
    <w:multiLevelType w:val="hybridMultilevel"/>
    <w:tmpl w:val="8848A08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CC2"/>
    <w:rsid w:val="000417D6"/>
    <w:rsid w:val="001442DA"/>
    <w:rsid w:val="00144417"/>
    <w:rsid w:val="00191B41"/>
    <w:rsid w:val="001A5163"/>
    <w:rsid w:val="001C7765"/>
    <w:rsid w:val="002350C3"/>
    <w:rsid w:val="002E4CC2"/>
    <w:rsid w:val="00402CB3"/>
    <w:rsid w:val="00473A75"/>
    <w:rsid w:val="004B4090"/>
    <w:rsid w:val="004E4689"/>
    <w:rsid w:val="00594150"/>
    <w:rsid w:val="005D7630"/>
    <w:rsid w:val="006004D1"/>
    <w:rsid w:val="00612A32"/>
    <w:rsid w:val="00660F92"/>
    <w:rsid w:val="00672806"/>
    <w:rsid w:val="006C02B9"/>
    <w:rsid w:val="00782B70"/>
    <w:rsid w:val="007B2C15"/>
    <w:rsid w:val="00800776"/>
    <w:rsid w:val="00834738"/>
    <w:rsid w:val="008629C3"/>
    <w:rsid w:val="009A4A86"/>
    <w:rsid w:val="009D5C00"/>
    <w:rsid w:val="00AE7E25"/>
    <w:rsid w:val="00B151B3"/>
    <w:rsid w:val="00B570D4"/>
    <w:rsid w:val="00B64C72"/>
    <w:rsid w:val="00BA7483"/>
    <w:rsid w:val="00BB511E"/>
    <w:rsid w:val="00C121A6"/>
    <w:rsid w:val="00C17055"/>
    <w:rsid w:val="00C20688"/>
    <w:rsid w:val="00CA04F4"/>
    <w:rsid w:val="00CA7BC1"/>
    <w:rsid w:val="00D87F80"/>
    <w:rsid w:val="00E85156"/>
    <w:rsid w:val="00E859E3"/>
    <w:rsid w:val="00EB09BF"/>
    <w:rsid w:val="00ED04B3"/>
    <w:rsid w:val="00ED66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1DF65"/>
  <w15:chartTrackingRefBased/>
  <w15:docId w15:val="{9CB741C3-6B08-4094-8369-4FFA7A393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TC NovareseBU" w:eastAsiaTheme="minorHAnsi" w:hAnsi="ITC NovareseBU"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B2C15"/>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E4CC2"/>
    <w:pPr>
      <w:tabs>
        <w:tab w:val="center" w:pos="4536"/>
        <w:tab w:val="right" w:pos="9072"/>
      </w:tabs>
      <w:spacing w:after="0" w:line="240" w:lineRule="auto"/>
    </w:pPr>
  </w:style>
  <w:style w:type="character" w:customStyle="1" w:styleId="GlavaZnak">
    <w:name w:val="Glava Znak"/>
    <w:basedOn w:val="Privzetapisavaodstavka"/>
    <w:link w:val="Glava"/>
    <w:uiPriority w:val="99"/>
    <w:rsid w:val="002E4CC2"/>
    <w:rPr>
      <w:lang w:val="sl-SI"/>
    </w:rPr>
  </w:style>
  <w:style w:type="paragraph" w:styleId="Noga">
    <w:name w:val="footer"/>
    <w:basedOn w:val="Navaden"/>
    <w:link w:val="NogaZnak"/>
    <w:uiPriority w:val="99"/>
    <w:unhideWhenUsed/>
    <w:rsid w:val="002E4CC2"/>
    <w:pPr>
      <w:tabs>
        <w:tab w:val="center" w:pos="4536"/>
        <w:tab w:val="right" w:pos="9072"/>
      </w:tabs>
      <w:spacing w:after="0" w:line="240" w:lineRule="auto"/>
    </w:pPr>
  </w:style>
  <w:style w:type="character" w:customStyle="1" w:styleId="NogaZnak">
    <w:name w:val="Noga Znak"/>
    <w:basedOn w:val="Privzetapisavaodstavka"/>
    <w:link w:val="Noga"/>
    <w:uiPriority w:val="99"/>
    <w:rsid w:val="002E4CC2"/>
    <w:rPr>
      <w:lang w:val="sl-SI"/>
    </w:rPr>
  </w:style>
  <w:style w:type="paragraph" w:styleId="Odstavekseznama">
    <w:name w:val="List Paragraph"/>
    <w:basedOn w:val="Navaden"/>
    <w:uiPriority w:val="34"/>
    <w:qFormat/>
    <w:rsid w:val="00473A75"/>
    <w:pPr>
      <w:ind w:left="720"/>
      <w:contextualSpacing/>
    </w:pPr>
  </w:style>
  <w:style w:type="table" w:styleId="Tabelamrea">
    <w:name w:val="Table Grid"/>
    <w:basedOn w:val="Navadnatabela"/>
    <w:uiPriority w:val="39"/>
    <w:rsid w:val="00B57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992458">
      <w:bodyDiv w:val="1"/>
      <w:marLeft w:val="0"/>
      <w:marRight w:val="0"/>
      <w:marTop w:val="0"/>
      <w:marBottom w:val="0"/>
      <w:divBdr>
        <w:top w:val="none" w:sz="0" w:space="0" w:color="auto"/>
        <w:left w:val="none" w:sz="0" w:space="0" w:color="auto"/>
        <w:bottom w:val="none" w:sz="0" w:space="0" w:color="auto"/>
        <w:right w:val="none" w:sz="0" w:space="0" w:color="auto"/>
      </w:divBdr>
    </w:div>
    <w:div w:id="568687794">
      <w:bodyDiv w:val="1"/>
      <w:marLeft w:val="0"/>
      <w:marRight w:val="0"/>
      <w:marTop w:val="0"/>
      <w:marBottom w:val="0"/>
      <w:divBdr>
        <w:top w:val="none" w:sz="0" w:space="0" w:color="auto"/>
        <w:left w:val="none" w:sz="0" w:space="0" w:color="auto"/>
        <w:bottom w:val="none" w:sz="0" w:space="0" w:color="auto"/>
        <w:right w:val="none" w:sz="0" w:space="0" w:color="auto"/>
      </w:divBdr>
    </w:div>
    <w:div w:id="118359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650C40E-EFB2-486E-82E7-62F44495F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1159</Words>
  <Characters>6608</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Hain</dc:creator>
  <cp:keywords/>
  <dc:description/>
  <cp:lastModifiedBy>Barbara Regulj</cp:lastModifiedBy>
  <cp:revision>2</cp:revision>
  <dcterms:created xsi:type="dcterms:W3CDTF">2020-11-11T13:04:00Z</dcterms:created>
  <dcterms:modified xsi:type="dcterms:W3CDTF">2020-11-11T13:04:00Z</dcterms:modified>
</cp:coreProperties>
</file>