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D4D" w:rsidRDefault="001D4D4D" w:rsidP="001D4D4D">
      <w:pPr>
        <w:spacing w:after="0"/>
      </w:pPr>
    </w:p>
    <w:p w:rsidR="000F30AA" w:rsidRDefault="000F30AA" w:rsidP="001D4D4D">
      <w:pPr>
        <w:spacing w:after="0"/>
      </w:pPr>
    </w:p>
    <w:p w:rsidR="00BE1699" w:rsidRPr="0031604F" w:rsidRDefault="00BE1699" w:rsidP="00F56699">
      <w:pPr>
        <w:spacing w:after="0"/>
        <w:jc w:val="both"/>
        <w:rPr>
          <w:rFonts w:asciiTheme="majorHAnsi" w:hAnsiTheme="majorHAnsi"/>
        </w:rPr>
      </w:pPr>
      <w:r w:rsidRPr="0031604F">
        <w:rPr>
          <w:rFonts w:asciiTheme="majorHAnsi" w:hAnsiTheme="majorHAnsi"/>
        </w:rPr>
        <w:t>Številka: 478-</w:t>
      </w:r>
      <w:r w:rsidR="00D30D47">
        <w:rPr>
          <w:rFonts w:asciiTheme="majorHAnsi" w:hAnsiTheme="majorHAnsi"/>
        </w:rPr>
        <w:t>64</w:t>
      </w:r>
      <w:r w:rsidR="005F4D38">
        <w:rPr>
          <w:rFonts w:asciiTheme="majorHAnsi" w:hAnsiTheme="majorHAnsi"/>
        </w:rPr>
        <w:t>/202</w:t>
      </w:r>
      <w:r w:rsidR="0031151A">
        <w:rPr>
          <w:rFonts w:asciiTheme="majorHAnsi" w:hAnsiTheme="majorHAnsi"/>
        </w:rPr>
        <w:t>3</w:t>
      </w:r>
      <w:r w:rsidR="00CD33A0">
        <w:rPr>
          <w:rFonts w:asciiTheme="majorHAnsi" w:hAnsiTheme="majorHAnsi"/>
        </w:rPr>
        <w:t>-4</w:t>
      </w:r>
    </w:p>
    <w:p w:rsidR="00BE1699" w:rsidRPr="0031604F" w:rsidRDefault="00BE1699" w:rsidP="00F56699">
      <w:pPr>
        <w:spacing w:after="0"/>
        <w:jc w:val="both"/>
        <w:rPr>
          <w:rFonts w:asciiTheme="majorHAnsi" w:hAnsiTheme="majorHAnsi"/>
        </w:rPr>
      </w:pPr>
      <w:r w:rsidRPr="0031604F">
        <w:rPr>
          <w:rFonts w:asciiTheme="majorHAnsi" w:hAnsiTheme="majorHAnsi"/>
        </w:rPr>
        <w:t xml:space="preserve">Datum: </w:t>
      </w:r>
      <w:r w:rsidR="002C78E9">
        <w:rPr>
          <w:rFonts w:asciiTheme="majorHAnsi" w:hAnsiTheme="majorHAnsi"/>
        </w:rPr>
        <w:t>7</w:t>
      </w:r>
      <w:r w:rsidR="000C1A78">
        <w:rPr>
          <w:rFonts w:asciiTheme="majorHAnsi" w:hAnsiTheme="majorHAnsi"/>
        </w:rPr>
        <w:t>.</w:t>
      </w:r>
      <w:r w:rsidR="00CD33A0">
        <w:rPr>
          <w:rFonts w:asciiTheme="majorHAnsi" w:hAnsiTheme="majorHAnsi"/>
        </w:rPr>
        <w:t xml:space="preserve"> </w:t>
      </w:r>
      <w:bookmarkStart w:id="0" w:name="_GoBack"/>
      <w:bookmarkEnd w:id="0"/>
      <w:r w:rsidR="002C78E9">
        <w:rPr>
          <w:rFonts w:asciiTheme="majorHAnsi" w:hAnsiTheme="majorHAnsi"/>
        </w:rPr>
        <w:t>8</w:t>
      </w:r>
      <w:r w:rsidRPr="0031604F">
        <w:rPr>
          <w:rFonts w:asciiTheme="majorHAnsi" w:hAnsiTheme="majorHAnsi"/>
        </w:rPr>
        <w:t>. 20</w:t>
      </w:r>
      <w:r w:rsidR="00F030DA">
        <w:rPr>
          <w:rFonts w:asciiTheme="majorHAnsi" w:hAnsiTheme="majorHAnsi"/>
        </w:rPr>
        <w:t>2</w:t>
      </w:r>
      <w:r w:rsidR="0031151A">
        <w:rPr>
          <w:rFonts w:asciiTheme="majorHAnsi" w:hAnsiTheme="majorHAnsi"/>
        </w:rPr>
        <w:t>3</w:t>
      </w:r>
    </w:p>
    <w:p w:rsidR="00BE1699" w:rsidRPr="0031604F" w:rsidRDefault="00BE1699" w:rsidP="00F56699">
      <w:pPr>
        <w:spacing w:after="0"/>
        <w:jc w:val="both"/>
        <w:rPr>
          <w:rFonts w:asciiTheme="majorHAnsi" w:hAnsiTheme="majorHAnsi"/>
        </w:rPr>
      </w:pPr>
    </w:p>
    <w:p w:rsidR="000F30AA" w:rsidRPr="0031604F" w:rsidRDefault="000F30AA" w:rsidP="00F56699">
      <w:pPr>
        <w:spacing w:after="0"/>
        <w:jc w:val="both"/>
        <w:rPr>
          <w:rFonts w:asciiTheme="majorHAnsi" w:hAnsiTheme="majorHAnsi"/>
        </w:rPr>
      </w:pPr>
    </w:p>
    <w:p w:rsidR="00BE1699" w:rsidRPr="0031604F" w:rsidRDefault="00BE1699" w:rsidP="00F56699">
      <w:pPr>
        <w:spacing w:after="0"/>
        <w:jc w:val="both"/>
        <w:rPr>
          <w:rFonts w:asciiTheme="majorHAnsi" w:hAnsiTheme="majorHAnsi"/>
        </w:rPr>
      </w:pPr>
      <w:r w:rsidRPr="0031604F">
        <w:rPr>
          <w:rFonts w:asciiTheme="majorHAnsi" w:hAnsiTheme="majorHAnsi"/>
        </w:rPr>
        <w:t>Občina Ajdovščina, Cesta 5. maja 6a, 5270 Ajdovščina, skladno z določbami Zakona o stvarnem premoženju države in samoupravnih lokalnih skupnosti  (Ur. l. RS, št. 11/2018 in 79/2018) ter Uredbe o stvarnem premoženju države in samoupravnih lokalnih skupnosti (Ur. l. RS, št. 31/2018) in Načrta ravnanja z nepremičnim premoženjem Občine Ajdovščina za let</w:t>
      </w:r>
      <w:r w:rsidR="00D30D47">
        <w:rPr>
          <w:rFonts w:asciiTheme="majorHAnsi" w:hAnsiTheme="majorHAnsi"/>
        </w:rPr>
        <w:t>i</w:t>
      </w:r>
      <w:r w:rsidRPr="0031604F">
        <w:rPr>
          <w:rFonts w:asciiTheme="majorHAnsi" w:hAnsiTheme="majorHAnsi"/>
        </w:rPr>
        <w:t xml:space="preserve"> 20</w:t>
      </w:r>
      <w:r w:rsidR="00F030DA">
        <w:rPr>
          <w:rFonts w:asciiTheme="majorHAnsi" w:hAnsiTheme="majorHAnsi"/>
        </w:rPr>
        <w:t>2</w:t>
      </w:r>
      <w:r w:rsidR="00D30D47">
        <w:rPr>
          <w:rFonts w:asciiTheme="majorHAnsi" w:hAnsiTheme="majorHAnsi"/>
        </w:rPr>
        <w:t>3 in 2024</w:t>
      </w:r>
      <w:r w:rsidRPr="0031604F">
        <w:rPr>
          <w:rFonts w:asciiTheme="majorHAnsi" w:hAnsiTheme="majorHAnsi"/>
        </w:rPr>
        <w:t>, razpisuje</w:t>
      </w:r>
    </w:p>
    <w:p w:rsidR="00BE1699" w:rsidRPr="0031604F" w:rsidRDefault="00BE1699" w:rsidP="00F56699">
      <w:pPr>
        <w:spacing w:after="0"/>
        <w:jc w:val="both"/>
        <w:rPr>
          <w:rFonts w:asciiTheme="majorHAnsi" w:hAnsiTheme="majorHAnsi"/>
        </w:rPr>
      </w:pPr>
    </w:p>
    <w:p w:rsidR="000F30AA" w:rsidRPr="0031604F" w:rsidRDefault="000F30AA" w:rsidP="00F56699">
      <w:pPr>
        <w:spacing w:after="0"/>
        <w:jc w:val="both"/>
        <w:rPr>
          <w:rFonts w:asciiTheme="majorHAnsi" w:hAnsiTheme="majorHAnsi"/>
        </w:rPr>
      </w:pPr>
    </w:p>
    <w:p w:rsidR="00BE1699" w:rsidRPr="0031604F" w:rsidRDefault="00BE1699" w:rsidP="003D6EAD">
      <w:pPr>
        <w:spacing w:after="0"/>
        <w:jc w:val="center"/>
        <w:rPr>
          <w:rFonts w:asciiTheme="majorHAnsi" w:hAnsiTheme="majorHAnsi"/>
          <w:b/>
        </w:rPr>
      </w:pPr>
      <w:r w:rsidRPr="0031604F">
        <w:rPr>
          <w:rFonts w:asciiTheme="majorHAnsi" w:hAnsiTheme="majorHAnsi"/>
          <w:b/>
        </w:rPr>
        <w:t>JAVNO DRAŽBO</w:t>
      </w:r>
    </w:p>
    <w:p w:rsidR="00BE1699" w:rsidRDefault="00BE1699" w:rsidP="003D6EAD">
      <w:pPr>
        <w:spacing w:after="0"/>
        <w:jc w:val="center"/>
        <w:rPr>
          <w:rFonts w:asciiTheme="majorHAnsi" w:hAnsiTheme="majorHAnsi"/>
          <w:b/>
        </w:rPr>
      </w:pPr>
      <w:r w:rsidRPr="0031604F">
        <w:rPr>
          <w:rFonts w:asciiTheme="majorHAnsi" w:hAnsiTheme="majorHAnsi"/>
          <w:b/>
        </w:rPr>
        <w:t>za prodajo nepremičnin v lasti Občine Ajdovščina</w:t>
      </w:r>
    </w:p>
    <w:p w:rsidR="00466FED" w:rsidRPr="0031604F" w:rsidRDefault="00466FED" w:rsidP="00F56699">
      <w:pPr>
        <w:spacing w:after="0"/>
        <w:jc w:val="both"/>
        <w:rPr>
          <w:rFonts w:asciiTheme="majorHAnsi" w:hAnsiTheme="majorHAnsi"/>
        </w:rPr>
      </w:pPr>
    </w:p>
    <w:p w:rsidR="00BE1699" w:rsidRPr="0031604F" w:rsidRDefault="0014733F" w:rsidP="00F56699">
      <w:pPr>
        <w:spacing w:after="0"/>
        <w:jc w:val="both"/>
        <w:rPr>
          <w:rFonts w:asciiTheme="majorHAnsi" w:hAnsiTheme="majorHAnsi"/>
          <w:b/>
        </w:rPr>
      </w:pPr>
      <w:r w:rsidRPr="0031604F">
        <w:rPr>
          <w:rFonts w:asciiTheme="majorHAnsi" w:hAnsiTheme="majorHAnsi"/>
          <w:b/>
        </w:rPr>
        <w:t>1. Naziv in sedež prodajalca in organizatorja javne dražbe</w:t>
      </w:r>
    </w:p>
    <w:p w:rsidR="00BE1699" w:rsidRPr="0031604F" w:rsidRDefault="00BE1699" w:rsidP="00F56699">
      <w:pPr>
        <w:spacing w:after="0"/>
        <w:jc w:val="both"/>
        <w:rPr>
          <w:rFonts w:asciiTheme="majorHAnsi" w:hAnsiTheme="majorHAnsi"/>
        </w:rPr>
      </w:pPr>
    </w:p>
    <w:p w:rsidR="00BE1699" w:rsidRPr="0031604F" w:rsidRDefault="00BE1699" w:rsidP="00F56699">
      <w:pPr>
        <w:spacing w:after="0"/>
        <w:jc w:val="both"/>
        <w:rPr>
          <w:rFonts w:asciiTheme="majorHAnsi" w:hAnsiTheme="majorHAnsi"/>
        </w:rPr>
      </w:pPr>
      <w:r w:rsidRPr="0031604F">
        <w:rPr>
          <w:rFonts w:asciiTheme="majorHAnsi" w:hAnsiTheme="majorHAnsi"/>
        </w:rPr>
        <w:t>Občina Ajdovščina, Cesta 5. maja 6a, 5270 Ajdovščina, MŠ: 5879914000, ID št. za DDV: SI51533251</w:t>
      </w:r>
      <w:r w:rsidR="009326CE">
        <w:rPr>
          <w:rFonts w:asciiTheme="majorHAnsi" w:hAnsiTheme="majorHAnsi"/>
        </w:rPr>
        <w:t>.</w:t>
      </w:r>
    </w:p>
    <w:p w:rsidR="000F30AA" w:rsidRPr="0031604F" w:rsidRDefault="000F30AA" w:rsidP="00F56699">
      <w:pPr>
        <w:spacing w:after="0"/>
        <w:jc w:val="both"/>
        <w:rPr>
          <w:rFonts w:asciiTheme="majorHAnsi" w:hAnsiTheme="majorHAnsi"/>
        </w:rPr>
      </w:pPr>
    </w:p>
    <w:p w:rsidR="007D059E" w:rsidRDefault="007D059E" w:rsidP="007D059E">
      <w:pPr>
        <w:spacing w:after="0"/>
        <w:jc w:val="both"/>
        <w:rPr>
          <w:rFonts w:asciiTheme="majorHAnsi" w:hAnsiTheme="majorHAnsi"/>
          <w:b/>
        </w:rPr>
      </w:pPr>
      <w:r w:rsidRPr="0081441C">
        <w:rPr>
          <w:rFonts w:asciiTheme="majorHAnsi" w:hAnsiTheme="majorHAnsi"/>
          <w:b/>
        </w:rPr>
        <w:t>2. Predmet javne dražbe</w:t>
      </w:r>
      <w:r w:rsidRPr="0031604F">
        <w:rPr>
          <w:rFonts w:asciiTheme="majorHAnsi" w:hAnsiTheme="majorHAnsi"/>
          <w:b/>
        </w:rPr>
        <w:t xml:space="preserve"> </w:t>
      </w:r>
      <w:r w:rsidR="00AB49AD">
        <w:rPr>
          <w:rFonts w:asciiTheme="majorHAnsi" w:hAnsiTheme="majorHAnsi"/>
          <w:b/>
        </w:rPr>
        <w:t xml:space="preserve"> </w:t>
      </w:r>
    </w:p>
    <w:p w:rsidR="0081441C" w:rsidRPr="0031604F" w:rsidRDefault="0081441C" w:rsidP="007D059E">
      <w:pPr>
        <w:spacing w:after="0"/>
        <w:jc w:val="both"/>
        <w:rPr>
          <w:rFonts w:asciiTheme="majorHAnsi" w:hAnsiTheme="majorHAnsi"/>
          <w:b/>
        </w:rPr>
      </w:pPr>
    </w:p>
    <w:p w:rsidR="00A75E09" w:rsidRDefault="00260AF5" w:rsidP="0071769F">
      <w:pPr>
        <w:jc w:val="both"/>
        <w:rPr>
          <w:rFonts w:asciiTheme="majorHAnsi" w:hAnsiTheme="majorHAnsi"/>
        </w:rPr>
      </w:pPr>
      <w:r w:rsidRPr="00260AF5">
        <w:rPr>
          <w:rFonts w:asciiTheme="majorHAnsi" w:hAnsiTheme="majorHAnsi"/>
        </w:rPr>
        <w:t>Predmet javne dražbe</w:t>
      </w:r>
      <w:r w:rsidR="008400EB">
        <w:rPr>
          <w:rFonts w:asciiTheme="majorHAnsi" w:hAnsiTheme="majorHAnsi"/>
        </w:rPr>
        <w:t xml:space="preserve"> </w:t>
      </w:r>
      <w:r w:rsidR="00A75E09">
        <w:rPr>
          <w:rFonts w:asciiTheme="majorHAnsi" w:hAnsiTheme="majorHAnsi"/>
        </w:rPr>
        <w:t xml:space="preserve"> so </w:t>
      </w:r>
      <w:r w:rsidR="0071769F">
        <w:rPr>
          <w:rFonts w:asciiTheme="majorHAnsi" w:hAnsiTheme="majorHAnsi"/>
        </w:rPr>
        <w:t xml:space="preserve"> nepremičnin</w:t>
      </w:r>
      <w:r w:rsidR="00A75E09">
        <w:rPr>
          <w:rFonts w:asciiTheme="majorHAnsi" w:hAnsiTheme="majorHAnsi"/>
        </w:rPr>
        <w:t>e</w:t>
      </w:r>
      <w:r w:rsidR="00CF2C4D">
        <w:rPr>
          <w:rFonts w:asciiTheme="majorHAnsi" w:hAnsiTheme="majorHAnsi"/>
        </w:rPr>
        <w:t xml:space="preserve"> </w:t>
      </w:r>
      <w:r w:rsidRPr="00260AF5">
        <w:rPr>
          <w:rFonts w:asciiTheme="majorHAnsi" w:hAnsiTheme="majorHAnsi"/>
        </w:rPr>
        <w:t>-</w:t>
      </w:r>
      <w:r>
        <w:rPr>
          <w:rFonts w:asciiTheme="majorHAnsi" w:hAnsiTheme="majorHAnsi"/>
        </w:rPr>
        <w:t xml:space="preserve"> stavbn</w:t>
      </w:r>
      <w:r w:rsidR="00A75E09">
        <w:rPr>
          <w:rFonts w:asciiTheme="majorHAnsi" w:hAnsiTheme="majorHAnsi"/>
        </w:rPr>
        <w:t>a</w:t>
      </w:r>
      <w:r>
        <w:rPr>
          <w:rFonts w:asciiTheme="majorHAnsi" w:hAnsiTheme="majorHAnsi"/>
        </w:rPr>
        <w:t xml:space="preserve"> zemljišč</w:t>
      </w:r>
      <w:r w:rsidR="00A75E09">
        <w:rPr>
          <w:rFonts w:asciiTheme="majorHAnsi" w:hAnsiTheme="majorHAnsi"/>
        </w:rPr>
        <w:t>a</w:t>
      </w:r>
      <w:r>
        <w:rPr>
          <w:rFonts w:asciiTheme="majorHAnsi" w:hAnsiTheme="majorHAnsi"/>
        </w:rPr>
        <w:t xml:space="preserve"> </w:t>
      </w:r>
      <w:r w:rsidRPr="00260AF5">
        <w:rPr>
          <w:rFonts w:asciiTheme="majorHAnsi" w:hAnsiTheme="majorHAnsi"/>
        </w:rPr>
        <w:t xml:space="preserve">na </w:t>
      </w:r>
      <w:r w:rsidR="00D30D47">
        <w:rPr>
          <w:rFonts w:asciiTheme="majorHAnsi" w:hAnsiTheme="majorHAnsi"/>
        </w:rPr>
        <w:t xml:space="preserve">zahodnem delu </w:t>
      </w:r>
      <w:r w:rsidRPr="00260AF5">
        <w:rPr>
          <w:rFonts w:asciiTheme="majorHAnsi" w:hAnsiTheme="majorHAnsi"/>
        </w:rPr>
        <w:t>območj</w:t>
      </w:r>
      <w:r w:rsidR="00D30D47">
        <w:rPr>
          <w:rFonts w:asciiTheme="majorHAnsi" w:hAnsiTheme="majorHAnsi"/>
        </w:rPr>
        <w:t>a</w:t>
      </w:r>
      <w:r w:rsidRPr="00260AF5">
        <w:rPr>
          <w:rFonts w:asciiTheme="majorHAnsi" w:hAnsiTheme="majorHAnsi"/>
        </w:rPr>
        <w:t xml:space="preserve"> O</w:t>
      </w:r>
      <w:r w:rsidR="005F4D38">
        <w:rPr>
          <w:rFonts w:asciiTheme="majorHAnsi" w:hAnsiTheme="majorHAnsi"/>
        </w:rPr>
        <w:t xml:space="preserve">C </w:t>
      </w:r>
      <w:r w:rsidR="00D30D47">
        <w:rPr>
          <w:rFonts w:asciiTheme="majorHAnsi" w:hAnsiTheme="majorHAnsi"/>
        </w:rPr>
        <w:t>TALE</w:t>
      </w:r>
      <w:r w:rsidRPr="00260AF5">
        <w:rPr>
          <w:rFonts w:asciiTheme="majorHAnsi" w:hAnsiTheme="majorHAnsi"/>
        </w:rPr>
        <w:t>,</w:t>
      </w:r>
      <w:r w:rsidR="00A75E09">
        <w:rPr>
          <w:rFonts w:asciiTheme="majorHAnsi" w:hAnsiTheme="majorHAnsi"/>
        </w:rPr>
        <w:t xml:space="preserve"> skupne površine </w:t>
      </w:r>
      <w:r w:rsidR="00D30D47">
        <w:rPr>
          <w:rFonts w:asciiTheme="majorHAnsi" w:hAnsiTheme="majorHAnsi"/>
        </w:rPr>
        <w:t>6.873</w:t>
      </w:r>
      <w:r w:rsidR="00A75E09">
        <w:rPr>
          <w:rFonts w:asciiTheme="majorHAnsi" w:hAnsiTheme="majorHAnsi"/>
        </w:rPr>
        <w:t xml:space="preserve"> m</w:t>
      </w:r>
      <w:r w:rsidR="00A75E09" w:rsidRPr="005F4D38">
        <w:rPr>
          <w:rFonts w:asciiTheme="majorHAnsi" w:hAnsiTheme="majorHAnsi"/>
          <w:vertAlign w:val="superscript"/>
        </w:rPr>
        <w:t>2</w:t>
      </w:r>
      <w:r w:rsidR="00A75E09">
        <w:rPr>
          <w:rFonts w:asciiTheme="majorHAnsi" w:hAnsiTheme="majorHAnsi"/>
        </w:rPr>
        <w:t>:</w:t>
      </w:r>
    </w:p>
    <w:tbl>
      <w:tblPr>
        <w:tblStyle w:val="Tabelamrea"/>
        <w:tblW w:w="0" w:type="auto"/>
        <w:tblLook w:val="04A0" w:firstRow="1" w:lastRow="0" w:firstColumn="1" w:lastColumn="0" w:noHBand="0" w:noVBand="1"/>
      </w:tblPr>
      <w:tblGrid>
        <w:gridCol w:w="1061"/>
        <w:gridCol w:w="1560"/>
        <w:gridCol w:w="1417"/>
        <w:gridCol w:w="1035"/>
      </w:tblGrid>
      <w:tr w:rsidR="00D30D47" w:rsidRPr="00D30D47" w:rsidTr="005638CC">
        <w:trPr>
          <w:trHeight w:val="300"/>
        </w:trPr>
        <w:tc>
          <w:tcPr>
            <w:tcW w:w="1061" w:type="dxa"/>
          </w:tcPr>
          <w:p w:rsidR="00D30D47" w:rsidRPr="00D30D47" w:rsidRDefault="00D30D47" w:rsidP="00D30D47">
            <w:pPr>
              <w:jc w:val="both"/>
              <w:rPr>
                <w:rFonts w:asciiTheme="majorHAnsi" w:hAnsiTheme="majorHAnsi"/>
                <w:bCs/>
              </w:rPr>
            </w:pPr>
            <w:proofErr w:type="spellStart"/>
            <w:r w:rsidRPr="00D30D47">
              <w:rPr>
                <w:rFonts w:asciiTheme="majorHAnsi" w:hAnsiTheme="majorHAnsi"/>
                <w:bCs/>
              </w:rPr>
              <w:t>Zap</w:t>
            </w:r>
            <w:proofErr w:type="spellEnd"/>
            <w:r w:rsidRPr="00D30D47">
              <w:rPr>
                <w:rFonts w:asciiTheme="majorHAnsi" w:hAnsiTheme="majorHAnsi"/>
                <w:bCs/>
              </w:rPr>
              <w:t>. št.</w:t>
            </w:r>
          </w:p>
        </w:tc>
        <w:tc>
          <w:tcPr>
            <w:tcW w:w="1560" w:type="dxa"/>
            <w:noWrap/>
          </w:tcPr>
          <w:p w:rsidR="00D30D47" w:rsidRPr="00D30D47" w:rsidRDefault="00D30D47" w:rsidP="00D30D47">
            <w:pPr>
              <w:jc w:val="both"/>
              <w:rPr>
                <w:rFonts w:asciiTheme="majorHAnsi" w:hAnsiTheme="majorHAnsi"/>
                <w:bCs/>
              </w:rPr>
            </w:pPr>
            <w:r w:rsidRPr="00D30D47">
              <w:rPr>
                <w:rFonts w:asciiTheme="majorHAnsi" w:hAnsiTheme="majorHAnsi"/>
                <w:bCs/>
              </w:rPr>
              <w:t>Šifra katastrske občine</w:t>
            </w:r>
          </w:p>
        </w:tc>
        <w:tc>
          <w:tcPr>
            <w:tcW w:w="1417" w:type="dxa"/>
            <w:noWrap/>
          </w:tcPr>
          <w:p w:rsidR="00D30D47" w:rsidRPr="00D30D47" w:rsidRDefault="00D30D47" w:rsidP="00D30D47">
            <w:pPr>
              <w:jc w:val="both"/>
              <w:rPr>
                <w:rFonts w:asciiTheme="majorHAnsi" w:hAnsiTheme="majorHAnsi"/>
                <w:bCs/>
              </w:rPr>
            </w:pPr>
            <w:proofErr w:type="spellStart"/>
            <w:r w:rsidRPr="00D30D47">
              <w:rPr>
                <w:rFonts w:asciiTheme="majorHAnsi" w:hAnsiTheme="majorHAnsi"/>
                <w:bCs/>
              </w:rPr>
              <w:t>Parc</w:t>
            </w:r>
            <w:proofErr w:type="spellEnd"/>
            <w:r w:rsidRPr="00D30D47">
              <w:rPr>
                <w:rFonts w:asciiTheme="majorHAnsi" w:hAnsiTheme="majorHAnsi"/>
                <w:bCs/>
              </w:rPr>
              <w:t xml:space="preserve">. št. </w:t>
            </w:r>
          </w:p>
        </w:tc>
        <w:tc>
          <w:tcPr>
            <w:tcW w:w="1035" w:type="dxa"/>
            <w:noWrap/>
          </w:tcPr>
          <w:p w:rsidR="00D30D47" w:rsidRPr="00D30D47" w:rsidRDefault="00D30D47" w:rsidP="00D30D47">
            <w:pPr>
              <w:jc w:val="both"/>
              <w:rPr>
                <w:rFonts w:asciiTheme="majorHAnsi" w:hAnsiTheme="majorHAnsi"/>
                <w:bCs/>
              </w:rPr>
            </w:pPr>
            <w:r w:rsidRPr="00D30D47">
              <w:rPr>
                <w:rFonts w:asciiTheme="majorHAnsi" w:hAnsiTheme="majorHAnsi"/>
                <w:bCs/>
              </w:rPr>
              <w:t>Površina</w:t>
            </w:r>
          </w:p>
          <w:p w:rsidR="00D30D47" w:rsidRPr="00D30D47" w:rsidRDefault="00D30D47" w:rsidP="00D30D47">
            <w:pPr>
              <w:jc w:val="both"/>
              <w:rPr>
                <w:rFonts w:asciiTheme="majorHAnsi" w:hAnsiTheme="majorHAnsi"/>
                <w:bCs/>
              </w:rPr>
            </w:pPr>
          </w:p>
          <w:p w:rsidR="00D30D47" w:rsidRPr="00D30D47" w:rsidRDefault="00D30D47" w:rsidP="00D30D47">
            <w:pPr>
              <w:jc w:val="both"/>
              <w:rPr>
                <w:rFonts w:asciiTheme="majorHAnsi" w:hAnsiTheme="majorHAnsi"/>
                <w:bCs/>
              </w:rPr>
            </w:pPr>
            <w:r w:rsidRPr="00D30D47">
              <w:rPr>
                <w:rFonts w:asciiTheme="majorHAnsi" w:hAnsiTheme="majorHAnsi"/>
                <w:bCs/>
              </w:rPr>
              <w:t>v m</w:t>
            </w:r>
            <w:r w:rsidRPr="00D30D47">
              <w:rPr>
                <w:rFonts w:asciiTheme="majorHAnsi" w:hAnsiTheme="majorHAnsi"/>
                <w:bCs/>
                <w:vertAlign w:val="superscript"/>
              </w:rPr>
              <w:t>2</w:t>
            </w:r>
          </w:p>
        </w:tc>
      </w:tr>
      <w:tr w:rsidR="00D30D47" w:rsidRPr="00D30D47" w:rsidTr="005638CC">
        <w:trPr>
          <w:trHeight w:val="300"/>
        </w:trPr>
        <w:tc>
          <w:tcPr>
            <w:tcW w:w="1061" w:type="dxa"/>
          </w:tcPr>
          <w:p w:rsidR="00D30D47" w:rsidRPr="00D30D47" w:rsidRDefault="00D30D47" w:rsidP="00D30D47">
            <w:pPr>
              <w:jc w:val="both"/>
              <w:rPr>
                <w:rFonts w:asciiTheme="majorHAnsi" w:hAnsiTheme="majorHAnsi"/>
                <w:bCs/>
              </w:rPr>
            </w:pPr>
            <w:r w:rsidRPr="00D30D47">
              <w:rPr>
                <w:rFonts w:asciiTheme="majorHAnsi" w:hAnsiTheme="majorHAnsi"/>
                <w:bCs/>
              </w:rPr>
              <w:t>1</w:t>
            </w:r>
          </w:p>
        </w:tc>
        <w:tc>
          <w:tcPr>
            <w:tcW w:w="1560" w:type="dxa"/>
            <w:noWrap/>
            <w:hideMark/>
          </w:tcPr>
          <w:p w:rsidR="00D30D47" w:rsidRPr="00D30D47" w:rsidRDefault="00D30D47" w:rsidP="00D30D47">
            <w:pPr>
              <w:jc w:val="both"/>
              <w:rPr>
                <w:rFonts w:asciiTheme="majorHAnsi" w:hAnsiTheme="majorHAnsi"/>
                <w:bCs/>
              </w:rPr>
            </w:pPr>
            <w:r w:rsidRPr="00D30D47">
              <w:rPr>
                <w:rFonts w:asciiTheme="majorHAnsi" w:hAnsiTheme="majorHAnsi"/>
                <w:bCs/>
              </w:rPr>
              <w:t>2392</w:t>
            </w:r>
          </w:p>
        </w:tc>
        <w:tc>
          <w:tcPr>
            <w:tcW w:w="1417" w:type="dxa"/>
            <w:noWrap/>
            <w:hideMark/>
          </w:tcPr>
          <w:p w:rsidR="00D30D47" w:rsidRPr="00D30D47" w:rsidRDefault="00D30D47" w:rsidP="00D30D47">
            <w:pPr>
              <w:jc w:val="both"/>
              <w:rPr>
                <w:rFonts w:asciiTheme="majorHAnsi" w:hAnsiTheme="majorHAnsi"/>
                <w:bCs/>
              </w:rPr>
            </w:pPr>
            <w:r w:rsidRPr="00D30D47">
              <w:rPr>
                <w:rFonts w:asciiTheme="majorHAnsi" w:hAnsiTheme="majorHAnsi"/>
                <w:bCs/>
              </w:rPr>
              <w:t>1918/1</w:t>
            </w:r>
          </w:p>
        </w:tc>
        <w:tc>
          <w:tcPr>
            <w:tcW w:w="1035" w:type="dxa"/>
            <w:noWrap/>
            <w:hideMark/>
          </w:tcPr>
          <w:p w:rsidR="00D30D47" w:rsidRPr="00D30D47" w:rsidRDefault="00D30D47" w:rsidP="00D30D47">
            <w:pPr>
              <w:jc w:val="both"/>
              <w:rPr>
                <w:rFonts w:asciiTheme="majorHAnsi" w:hAnsiTheme="majorHAnsi"/>
                <w:bCs/>
              </w:rPr>
            </w:pPr>
            <w:r w:rsidRPr="00D30D47">
              <w:rPr>
                <w:rFonts w:asciiTheme="majorHAnsi" w:hAnsiTheme="majorHAnsi"/>
                <w:bCs/>
              </w:rPr>
              <w:t>36</w:t>
            </w:r>
          </w:p>
        </w:tc>
      </w:tr>
      <w:tr w:rsidR="00D30D47" w:rsidRPr="00D30D47" w:rsidTr="005638CC">
        <w:trPr>
          <w:trHeight w:val="300"/>
        </w:trPr>
        <w:tc>
          <w:tcPr>
            <w:tcW w:w="1061" w:type="dxa"/>
          </w:tcPr>
          <w:p w:rsidR="00D30D47" w:rsidRPr="00D30D47" w:rsidRDefault="00D30D47" w:rsidP="00D30D47">
            <w:pPr>
              <w:jc w:val="both"/>
              <w:rPr>
                <w:rFonts w:asciiTheme="majorHAnsi" w:hAnsiTheme="majorHAnsi"/>
                <w:bCs/>
              </w:rPr>
            </w:pPr>
            <w:r w:rsidRPr="00D30D47">
              <w:rPr>
                <w:rFonts w:asciiTheme="majorHAnsi" w:hAnsiTheme="majorHAnsi"/>
                <w:bCs/>
              </w:rPr>
              <w:t>2</w:t>
            </w:r>
          </w:p>
        </w:tc>
        <w:tc>
          <w:tcPr>
            <w:tcW w:w="1560" w:type="dxa"/>
            <w:noWrap/>
            <w:hideMark/>
          </w:tcPr>
          <w:p w:rsidR="00D30D47" w:rsidRPr="00D30D47" w:rsidRDefault="00D30D47" w:rsidP="00D30D47">
            <w:pPr>
              <w:jc w:val="both"/>
              <w:rPr>
                <w:rFonts w:asciiTheme="majorHAnsi" w:hAnsiTheme="majorHAnsi"/>
                <w:bCs/>
              </w:rPr>
            </w:pPr>
            <w:r w:rsidRPr="00D30D47">
              <w:rPr>
                <w:rFonts w:asciiTheme="majorHAnsi" w:hAnsiTheme="majorHAnsi"/>
                <w:bCs/>
              </w:rPr>
              <w:t>2392</w:t>
            </w:r>
          </w:p>
        </w:tc>
        <w:tc>
          <w:tcPr>
            <w:tcW w:w="1417" w:type="dxa"/>
            <w:noWrap/>
            <w:hideMark/>
          </w:tcPr>
          <w:p w:rsidR="00D30D47" w:rsidRPr="00D30D47" w:rsidRDefault="00D30D47" w:rsidP="00D30D47">
            <w:pPr>
              <w:jc w:val="both"/>
              <w:rPr>
                <w:rFonts w:asciiTheme="majorHAnsi" w:hAnsiTheme="majorHAnsi"/>
                <w:bCs/>
              </w:rPr>
            </w:pPr>
            <w:r w:rsidRPr="00D30D47">
              <w:rPr>
                <w:rFonts w:asciiTheme="majorHAnsi" w:hAnsiTheme="majorHAnsi"/>
                <w:bCs/>
              </w:rPr>
              <w:t>1918/3</w:t>
            </w:r>
          </w:p>
        </w:tc>
        <w:tc>
          <w:tcPr>
            <w:tcW w:w="1035" w:type="dxa"/>
            <w:noWrap/>
            <w:hideMark/>
          </w:tcPr>
          <w:p w:rsidR="00D30D47" w:rsidRPr="00D30D47" w:rsidRDefault="00D30D47" w:rsidP="00D30D47">
            <w:pPr>
              <w:jc w:val="both"/>
              <w:rPr>
                <w:rFonts w:asciiTheme="majorHAnsi" w:hAnsiTheme="majorHAnsi"/>
                <w:bCs/>
              </w:rPr>
            </w:pPr>
            <w:r w:rsidRPr="00D30D47">
              <w:rPr>
                <w:rFonts w:asciiTheme="majorHAnsi" w:hAnsiTheme="majorHAnsi"/>
                <w:bCs/>
              </w:rPr>
              <w:t>146</w:t>
            </w:r>
          </w:p>
        </w:tc>
      </w:tr>
      <w:tr w:rsidR="00D30D47" w:rsidRPr="00D30D47" w:rsidTr="005638CC">
        <w:trPr>
          <w:trHeight w:val="300"/>
        </w:trPr>
        <w:tc>
          <w:tcPr>
            <w:tcW w:w="1061" w:type="dxa"/>
          </w:tcPr>
          <w:p w:rsidR="00D30D47" w:rsidRPr="00D30D47" w:rsidRDefault="00D30D47" w:rsidP="00D30D47">
            <w:pPr>
              <w:jc w:val="both"/>
              <w:rPr>
                <w:rFonts w:asciiTheme="majorHAnsi" w:hAnsiTheme="majorHAnsi"/>
                <w:bCs/>
              </w:rPr>
            </w:pPr>
            <w:r w:rsidRPr="00D30D47">
              <w:rPr>
                <w:rFonts w:asciiTheme="majorHAnsi" w:hAnsiTheme="majorHAnsi"/>
                <w:bCs/>
              </w:rPr>
              <w:t>3</w:t>
            </w:r>
          </w:p>
        </w:tc>
        <w:tc>
          <w:tcPr>
            <w:tcW w:w="1560" w:type="dxa"/>
            <w:noWrap/>
            <w:hideMark/>
          </w:tcPr>
          <w:p w:rsidR="00D30D47" w:rsidRPr="00D30D47" w:rsidRDefault="00D30D47" w:rsidP="00D30D47">
            <w:pPr>
              <w:jc w:val="both"/>
              <w:rPr>
                <w:rFonts w:asciiTheme="majorHAnsi" w:hAnsiTheme="majorHAnsi"/>
                <w:bCs/>
              </w:rPr>
            </w:pPr>
            <w:r w:rsidRPr="00D30D47">
              <w:rPr>
                <w:rFonts w:asciiTheme="majorHAnsi" w:hAnsiTheme="majorHAnsi"/>
                <w:bCs/>
              </w:rPr>
              <w:t>2392</w:t>
            </w:r>
          </w:p>
        </w:tc>
        <w:tc>
          <w:tcPr>
            <w:tcW w:w="1417" w:type="dxa"/>
            <w:noWrap/>
            <w:hideMark/>
          </w:tcPr>
          <w:p w:rsidR="00D30D47" w:rsidRPr="00D30D47" w:rsidRDefault="00D30D47" w:rsidP="00D30D47">
            <w:pPr>
              <w:jc w:val="both"/>
              <w:rPr>
                <w:rFonts w:asciiTheme="majorHAnsi" w:hAnsiTheme="majorHAnsi"/>
                <w:bCs/>
              </w:rPr>
            </w:pPr>
            <w:r w:rsidRPr="00D30D47">
              <w:rPr>
                <w:rFonts w:asciiTheme="majorHAnsi" w:hAnsiTheme="majorHAnsi"/>
                <w:bCs/>
              </w:rPr>
              <w:t>1918/4</w:t>
            </w:r>
          </w:p>
        </w:tc>
        <w:tc>
          <w:tcPr>
            <w:tcW w:w="1035" w:type="dxa"/>
            <w:noWrap/>
            <w:hideMark/>
          </w:tcPr>
          <w:p w:rsidR="00D30D47" w:rsidRPr="00D30D47" w:rsidRDefault="00D30D47" w:rsidP="00D30D47">
            <w:pPr>
              <w:jc w:val="both"/>
              <w:rPr>
                <w:rFonts w:asciiTheme="majorHAnsi" w:hAnsiTheme="majorHAnsi"/>
                <w:bCs/>
              </w:rPr>
            </w:pPr>
            <w:r w:rsidRPr="00D30D47">
              <w:rPr>
                <w:rFonts w:asciiTheme="majorHAnsi" w:hAnsiTheme="majorHAnsi"/>
                <w:bCs/>
              </w:rPr>
              <w:t>34</w:t>
            </w:r>
          </w:p>
        </w:tc>
      </w:tr>
      <w:tr w:rsidR="00D30D47" w:rsidRPr="00D30D47" w:rsidTr="005638CC">
        <w:trPr>
          <w:trHeight w:val="300"/>
        </w:trPr>
        <w:tc>
          <w:tcPr>
            <w:tcW w:w="1061" w:type="dxa"/>
          </w:tcPr>
          <w:p w:rsidR="00D30D47" w:rsidRPr="00D30D47" w:rsidRDefault="00D30D47" w:rsidP="00D30D47">
            <w:pPr>
              <w:jc w:val="both"/>
              <w:rPr>
                <w:rFonts w:asciiTheme="majorHAnsi" w:hAnsiTheme="majorHAnsi"/>
                <w:bCs/>
              </w:rPr>
            </w:pPr>
            <w:r w:rsidRPr="00D30D47">
              <w:rPr>
                <w:rFonts w:asciiTheme="majorHAnsi" w:hAnsiTheme="majorHAnsi"/>
                <w:bCs/>
              </w:rPr>
              <w:t>4</w:t>
            </w:r>
          </w:p>
        </w:tc>
        <w:tc>
          <w:tcPr>
            <w:tcW w:w="1560" w:type="dxa"/>
            <w:noWrap/>
            <w:hideMark/>
          </w:tcPr>
          <w:p w:rsidR="00D30D47" w:rsidRPr="00D30D47" w:rsidRDefault="00D30D47" w:rsidP="00D30D47">
            <w:pPr>
              <w:jc w:val="both"/>
              <w:rPr>
                <w:rFonts w:asciiTheme="majorHAnsi" w:hAnsiTheme="majorHAnsi"/>
                <w:bCs/>
              </w:rPr>
            </w:pPr>
            <w:r w:rsidRPr="00D30D47">
              <w:rPr>
                <w:rFonts w:asciiTheme="majorHAnsi" w:hAnsiTheme="majorHAnsi"/>
                <w:bCs/>
              </w:rPr>
              <w:t>2392</w:t>
            </w:r>
          </w:p>
        </w:tc>
        <w:tc>
          <w:tcPr>
            <w:tcW w:w="1417" w:type="dxa"/>
            <w:noWrap/>
            <w:hideMark/>
          </w:tcPr>
          <w:p w:rsidR="00D30D47" w:rsidRPr="00D30D47" w:rsidRDefault="00D30D47" w:rsidP="00D30D47">
            <w:pPr>
              <w:jc w:val="both"/>
              <w:rPr>
                <w:rFonts w:asciiTheme="majorHAnsi" w:hAnsiTheme="majorHAnsi"/>
                <w:bCs/>
              </w:rPr>
            </w:pPr>
            <w:r w:rsidRPr="00D30D47">
              <w:rPr>
                <w:rFonts w:asciiTheme="majorHAnsi" w:hAnsiTheme="majorHAnsi"/>
                <w:bCs/>
              </w:rPr>
              <w:t>1918/7</w:t>
            </w:r>
          </w:p>
        </w:tc>
        <w:tc>
          <w:tcPr>
            <w:tcW w:w="1035" w:type="dxa"/>
            <w:noWrap/>
            <w:hideMark/>
          </w:tcPr>
          <w:p w:rsidR="00D30D47" w:rsidRPr="00D30D47" w:rsidRDefault="00D30D47" w:rsidP="00D30D47">
            <w:pPr>
              <w:jc w:val="both"/>
              <w:rPr>
                <w:rFonts w:asciiTheme="majorHAnsi" w:hAnsiTheme="majorHAnsi"/>
                <w:bCs/>
              </w:rPr>
            </w:pPr>
            <w:r w:rsidRPr="00D30D47">
              <w:rPr>
                <w:rFonts w:asciiTheme="majorHAnsi" w:hAnsiTheme="majorHAnsi"/>
                <w:bCs/>
              </w:rPr>
              <w:t>28</w:t>
            </w:r>
          </w:p>
        </w:tc>
      </w:tr>
      <w:tr w:rsidR="00D30D47" w:rsidRPr="00D30D47" w:rsidTr="005638CC">
        <w:trPr>
          <w:trHeight w:val="300"/>
        </w:trPr>
        <w:tc>
          <w:tcPr>
            <w:tcW w:w="1061" w:type="dxa"/>
          </w:tcPr>
          <w:p w:rsidR="00D30D47" w:rsidRPr="00D30D47" w:rsidRDefault="00D30D47" w:rsidP="00D30D47">
            <w:pPr>
              <w:jc w:val="both"/>
              <w:rPr>
                <w:rFonts w:asciiTheme="majorHAnsi" w:hAnsiTheme="majorHAnsi"/>
                <w:bCs/>
              </w:rPr>
            </w:pPr>
            <w:r w:rsidRPr="00D30D47">
              <w:rPr>
                <w:rFonts w:asciiTheme="majorHAnsi" w:hAnsiTheme="majorHAnsi"/>
                <w:bCs/>
              </w:rPr>
              <w:t>5</w:t>
            </w:r>
          </w:p>
        </w:tc>
        <w:tc>
          <w:tcPr>
            <w:tcW w:w="1560" w:type="dxa"/>
            <w:noWrap/>
            <w:hideMark/>
          </w:tcPr>
          <w:p w:rsidR="00D30D47" w:rsidRPr="00D30D47" w:rsidRDefault="00D30D47" w:rsidP="00D30D47">
            <w:pPr>
              <w:jc w:val="both"/>
              <w:rPr>
                <w:rFonts w:asciiTheme="majorHAnsi" w:hAnsiTheme="majorHAnsi"/>
                <w:bCs/>
              </w:rPr>
            </w:pPr>
            <w:r w:rsidRPr="00D30D47">
              <w:rPr>
                <w:rFonts w:asciiTheme="majorHAnsi" w:hAnsiTheme="majorHAnsi"/>
                <w:bCs/>
              </w:rPr>
              <w:t>2392</w:t>
            </w:r>
          </w:p>
        </w:tc>
        <w:tc>
          <w:tcPr>
            <w:tcW w:w="1417" w:type="dxa"/>
            <w:noWrap/>
            <w:hideMark/>
          </w:tcPr>
          <w:p w:rsidR="00D30D47" w:rsidRPr="00D30D47" w:rsidRDefault="00D30D47" w:rsidP="00D30D47">
            <w:pPr>
              <w:jc w:val="both"/>
              <w:rPr>
                <w:rFonts w:asciiTheme="majorHAnsi" w:hAnsiTheme="majorHAnsi"/>
                <w:bCs/>
              </w:rPr>
            </w:pPr>
            <w:r w:rsidRPr="00D30D47">
              <w:rPr>
                <w:rFonts w:asciiTheme="majorHAnsi" w:hAnsiTheme="majorHAnsi"/>
                <w:bCs/>
              </w:rPr>
              <w:t>1918/8</w:t>
            </w:r>
          </w:p>
        </w:tc>
        <w:tc>
          <w:tcPr>
            <w:tcW w:w="1035" w:type="dxa"/>
            <w:noWrap/>
            <w:hideMark/>
          </w:tcPr>
          <w:p w:rsidR="00D30D47" w:rsidRPr="00D30D47" w:rsidRDefault="00D30D47" w:rsidP="00D30D47">
            <w:pPr>
              <w:jc w:val="both"/>
              <w:rPr>
                <w:rFonts w:asciiTheme="majorHAnsi" w:hAnsiTheme="majorHAnsi"/>
                <w:bCs/>
              </w:rPr>
            </w:pPr>
            <w:r w:rsidRPr="00D30D47">
              <w:rPr>
                <w:rFonts w:asciiTheme="majorHAnsi" w:hAnsiTheme="majorHAnsi"/>
                <w:bCs/>
              </w:rPr>
              <w:t>4</w:t>
            </w:r>
          </w:p>
        </w:tc>
      </w:tr>
      <w:tr w:rsidR="00D30D47" w:rsidRPr="00D30D47" w:rsidTr="005638CC">
        <w:trPr>
          <w:trHeight w:val="300"/>
        </w:trPr>
        <w:tc>
          <w:tcPr>
            <w:tcW w:w="1061" w:type="dxa"/>
          </w:tcPr>
          <w:p w:rsidR="00D30D47" w:rsidRPr="00D30D47" w:rsidRDefault="00D30D47" w:rsidP="00D30D47">
            <w:pPr>
              <w:jc w:val="both"/>
              <w:rPr>
                <w:rFonts w:asciiTheme="majorHAnsi" w:hAnsiTheme="majorHAnsi"/>
                <w:bCs/>
              </w:rPr>
            </w:pPr>
            <w:r w:rsidRPr="00D30D47">
              <w:rPr>
                <w:rFonts w:asciiTheme="majorHAnsi" w:hAnsiTheme="majorHAnsi"/>
                <w:bCs/>
              </w:rPr>
              <w:t>6</w:t>
            </w:r>
          </w:p>
        </w:tc>
        <w:tc>
          <w:tcPr>
            <w:tcW w:w="1560" w:type="dxa"/>
            <w:noWrap/>
            <w:hideMark/>
          </w:tcPr>
          <w:p w:rsidR="00D30D47" w:rsidRPr="00D30D47" w:rsidRDefault="00D30D47" w:rsidP="00D30D47">
            <w:pPr>
              <w:jc w:val="both"/>
              <w:rPr>
                <w:rFonts w:asciiTheme="majorHAnsi" w:hAnsiTheme="majorHAnsi"/>
                <w:bCs/>
              </w:rPr>
            </w:pPr>
            <w:r w:rsidRPr="00D30D47">
              <w:rPr>
                <w:rFonts w:asciiTheme="majorHAnsi" w:hAnsiTheme="majorHAnsi"/>
                <w:bCs/>
              </w:rPr>
              <w:t>2392</w:t>
            </w:r>
          </w:p>
        </w:tc>
        <w:tc>
          <w:tcPr>
            <w:tcW w:w="1417" w:type="dxa"/>
            <w:noWrap/>
            <w:hideMark/>
          </w:tcPr>
          <w:p w:rsidR="00D30D47" w:rsidRPr="00D30D47" w:rsidRDefault="00D30D47" w:rsidP="00D30D47">
            <w:pPr>
              <w:jc w:val="both"/>
              <w:rPr>
                <w:rFonts w:asciiTheme="majorHAnsi" w:hAnsiTheme="majorHAnsi"/>
                <w:bCs/>
              </w:rPr>
            </w:pPr>
            <w:r w:rsidRPr="00D30D47">
              <w:rPr>
                <w:rFonts w:asciiTheme="majorHAnsi" w:hAnsiTheme="majorHAnsi"/>
                <w:bCs/>
              </w:rPr>
              <w:t>1918/5</w:t>
            </w:r>
          </w:p>
        </w:tc>
        <w:tc>
          <w:tcPr>
            <w:tcW w:w="1035" w:type="dxa"/>
            <w:noWrap/>
            <w:hideMark/>
          </w:tcPr>
          <w:p w:rsidR="00D30D47" w:rsidRPr="00D30D47" w:rsidRDefault="00D30D47" w:rsidP="00D30D47">
            <w:pPr>
              <w:jc w:val="both"/>
              <w:rPr>
                <w:rFonts w:asciiTheme="majorHAnsi" w:hAnsiTheme="majorHAnsi"/>
                <w:bCs/>
              </w:rPr>
            </w:pPr>
            <w:r w:rsidRPr="00D30D47">
              <w:rPr>
                <w:rFonts w:asciiTheme="majorHAnsi" w:hAnsiTheme="majorHAnsi"/>
                <w:bCs/>
              </w:rPr>
              <w:t>16</w:t>
            </w:r>
          </w:p>
        </w:tc>
      </w:tr>
      <w:tr w:rsidR="00D30D47" w:rsidRPr="00D30D47" w:rsidTr="005638CC">
        <w:trPr>
          <w:trHeight w:val="300"/>
        </w:trPr>
        <w:tc>
          <w:tcPr>
            <w:tcW w:w="1061" w:type="dxa"/>
          </w:tcPr>
          <w:p w:rsidR="00D30D47" w:rsidRPr="00D30D47" w:rsidRDefault="00D30D47" w:rsidP="00D30D47">
            <w:pPr>
              <w:jc w:val="both"/>
              <w:rPr>
                <w:rFonts w:asciiTheme="majorHAnsi" w:hAnsiTheme="majorHAnsi"/>
                <w:bCs/>
              </w:rPr>
            </w:pPr>
            <w:r w:rsidRPr="00D30D47">
              <w:rPr>
                <w:rFonts w:asciiTheme="majorHAnsi" w:hAnsiTheme="majorHAnsi"/>
                <w:bCs/>
              </w:rPr>
              <w:t>7</w:t>
            </w:r>
          </w:p>
        </w:tc>
        <w:tc>
          <w:tcPr>
            <w:tcW w:w="1560" w:type="dxa"/>
            <w:noWrap/>
            <w:hideMark/>
          </w:tcPr>
          <w:p w:rsidR="00D30D47" w:rsidRPr="00D30D47" w:rsidRDefault="00D30D47" w:rsidP="00D30D47">
            <w:pPr>
              <w:jc w:val="both"/>
              <w:rPr>
                <w:rFonts w:asciiTheme="majorHAnsi" w:hAnsiTheme="majorHAnsi"/>
                <w:bCs/>
              </w:rPr>
            </w:pPr>
            <w:r w:rsidRPr="00D30D47">
              <w:rPr>
                <w:rFonts w:asciiTheme="majorHAnsi" w:hAnsiTheme="majorHAnsi"/>
                <w:bCs/>
              </w:rPr>
              <w:t>2392</w:t>
            </w:r>
          </w:p>
        </w:tc>
        <w:tc>
          <w:tcPr>
            <w:tcW w:w="1417" w:type="dxa"/>
            <w:noWrap/>
            <w:hideMark/>
          </w:tcPr>
          <w:p w:rsidR="00D30D47" w:rsidRPr="00D30D47" w:rsidRDefault="00D30D47" w:rsidP="00D30D47">
            <w:pPr>
              <w:jc w:val="both"/>
              <w:rPr>
                <w:rFonts w:asciiTheme="majorHAnsi" w:hAnsiTheme="majorHAnsi"/>
                <w:bCs/>
              </w:rPr>
            </w:pPr>
            <w:r w:rsidRPr="00D30D47">
              <w:rPr>
                <w:rFonts w:asciiTheme="majorHAnsi" w:hAnsiTheme="majorHAnsi"/>
                <w:bCs/>
              </w:rPr>
              <w:t>1918/6</w:t>
            </w:r>
          </w:p>
        </w:tc>
        <w:tc>
          <w:tcPr>
            <w:tcW w:w="1035" w:type="dxa"/>
            <w:noWrap/>
            <w:hideMark/>
          </w:tcPr>
          <w:p w:rsidR="00D30D47" w:rsidRPr="00D30D47" w:rsidRDefault="00D30D47" w:rsidP="00D30D47">
            <w:pPr>
              <w:jc w:val="both"/>
              <w:rPr>
                <w:rFonts w:asciiTheme="majorHAnsi" w:hAnsiTheme="majorHAnsi"/>
                <w:bCs/>
              </w:rPr>
            </w:pPr>
            <w:r w:rsidRPr="00D30D47">
              <w:rPr>
                <w:rFonts w:asciiTheme="majorHAnsi" w:hAnsiTheme="majorHAnsi"/>
                <w:bCs/>
              </w:rPr>
              <w:t>22</w:t>
            </w:r>
          </w:p>
        </w:tc>
      </w:tr>
      <w:tr w:rsidR="00D30D47" w:rsidRPr="00D30D47" w:rsidTr="005638CC">
        <w:trPr>
          <w:trHeight w:val="300"/>
        </w:trPr>
        <w:tc>
          <w:tcPr>
            <w:tcW w:w="1061" w:type="dxa"/>
          </w:tcPr>
          <w:p w:rsidR="00D30D47" w:rsidRPr="00D30D47" w:rsidRDefault="00D30D47" w:rsidP="00D30D47">
            <w:pPr>
              <w:jc w:val="both"/>
              <w:rPr>
                <w:rFonts w:asciiTheme="majorHAnsi" w:hAnsiTheme="majorHAnsi"/>
                <w:bCs/>
              </w:rPr>
            </w:pPr>
            <w:r w:rsidRPr="00D30D47">
              <w:rPr>
                <w:rFonts w:asciiTheme="majorHAnsi" w:hAnsiTheme="majorHAnsi"/>
                <w:bCs/>
              </w:rPr>
              <w:t>8</w:t>
            </w:r>
          </w:p>
        </w:tc>
        <w:tc>
          <w:tcPr>
            <w:tcW w:w="1560" w:type="dxa"/>
            <w:noWrap/>
            <w:hideMark/>
          </w:tcPr>
          <w:p w:rsidR="00D30D47" w:rsidRPr="00D30D47" w:rsidRDefault="00D30D47" w:rsidP="00D30D47">
            <w:pPr>
              <w:jc w:val="both"/>
              <w:rPr>
                <w:rFonts w:asciiTheme="majorHAnsi" w:hAnsiTheme="majorHAnsi"/>
                <w:bCs/>
              </w:rPr>
            </w:pPr>
            <w:r w:rsidRPr="00D30D47">
              <w:rPr>
                <w:rFonts w:asciiTheme="majorHAnsi" w:hAnsiTheme="majorHAnsi"/>
                <w:bCs/>
              </w:rPr>
              <w:t>2392</w:t>
            </w:r>
          </w:p>
        </w:tc>
        <w:tc>
          <w:tcPr>
            <w:tcW w:w="1417" w:type="dxa"/>
            <w:noWrap/>
            <w:hideMark/>
          </w:tcPr>
          <w:p w:rsidR="00D30D47" w:rsidRPr="00D30D47" w:rsidRDefault="00D30D47" w:rsidP="00D30D47">
            <w:pPr>
              <w:jc w:val="both"/>
              <w:rPr>
                <w:rFonts w:asciiTheme="majorHAnsi" w:hAnsiTheme="majorHAnsi"/>
                <w:bCs/>
              </w:rPr>
            </w:pPr>
            <w:r w:rsidRPr="00D30D47">
              <w:rPr>
                <w:rFonts w:asciiTheme="majorHAnsi" w:hAnsiTheme="majorHAnsi"/>
                <w:bCs/>
              </w:rPr>
              <w:t>1824/12</w:t>
            </w:r>
          </w:p>
        </w:tc>
        <w:tc>
          <w:tcPr>
            <w:tcW w:w="1035" w:type="dxa"/>
            <w:noWrap/>
            <w:hideMark/>
          </w:tcPr>
          <w:p w:rsidR="00D30D47" w:rsidRPr="00D30D47" w:rsidRDefault="00D30D47" w:rsidP="00D30D47">
            <w:pPr>
              <w:jc w:val="both"/>
              <w:rPr>
                <w:rFonts w:asciiTheme="majorHAnsi" w:hAnsiTheme="majorHAnsi"/>
                <w:bCs/>
              </w:rPr>
            </w:pPr>
            <w:r w:rsidRPr="00D30D47">
              <w:rPr>
                <w:rFonts w:asciiTheme="majorHAnsi" w:hAnsiTheme="majorHAnsi"/>
                <w:bCs/>
              </w:rPr>
              <w:t>103</w:t>
            </w:r>
          </w:p>
        </w:tc>
      </w:tr>
      <w:tr w:rsidR="00D30D47" w:rsidRPr="00D30D47" w:rsidTr="005638CC">
        <w:trPr>
          <w:trHeight w:val="300"/>
        </w:trPr>
        <w:tc>
          <w:tcPr>
            <w:tcW w:w="1061" w:type="dxa"/>
          </w:tcPr>
          <w:p w:rsidR="00D30D47" w:rsidRPr="00D30D47" w:rsidRDefault="00D30D47" w:rsidP="00D30D47">
            <w:pPr>
              <w:jc w:val="both"/>
              <w:rPr>
                <w:rFonts w:asciiTheme="majorHAnsi" w:hAnsiTheme="majorHAnsi"/>
                <w:bCs/>
              </w:rPr>
            </w:pPr>
            <w:r w:rsidRPr="00D30D47">
              <w:rPr>
                <w:rFonts w:asciiTheme="majorHAnsi" w:hAnsiTheme="majorHAnsi"/>
                <w:bCs/>
              </w:rPr>
              <w:t>9</w:t>
            </w:r>
          </w:p>
        </w:tc>
        <w:tc>
          <w:tcPr>
            <w:tcW w:w="1560" w:type="dxa"/>
            <w:noWrap/>
            <w:hideMark/>
          </w:tcPr>
          <w:p w:rsidR="00D30D47" w:rsidRPr="00D30D47" w:rsidRDefault="00D30D47" w:rsidP="00D30D47">
            <w:pPr>
              <w:jc w:val="both"/>
              <w:rPr>
                <w:rFonts w:asciiTheme="majorHAnsi" w:hAnsiTheme="majorHAnsi"/>
                <w:bCs/>
              </w:rPr>
            </w:pPr>
            <w:r w:rsidRPr="00D30D47">
              <w:rPr>
                <w:rFonts w:asciiTheme="majorHAnsi" w:hAnsiTheme="majorHAnsi"/>
                <w:bCs/>
              </w:rPr>
              <w:t>2392</w:t>
            </w:r>
          </w:p>
        </w:tc>
        <w:tc>
          <w:tcPr>
            <w:tcW w:w="1417" w:type="dxa"/>
            <w:noWrap/>
            <w:hideMark/>
          </w:tcPr>
          <w:p w:rsidR="00D30D47" w:rsidRPr="00D30D47" w:rsidRDefault="00D30D47" w:rsidP="00D30D47">
            <w:pPr>
              <w:jc w:val="both"/>
              <w:rPr>
                <w:rFonts w:asciiTheme="majorHAnsi" w:hAnsiTheme="majorHAnsi"/>
                <w:bCs/>
              </w:rPr>
            </w:pPr>
            <w:r w:rsidRPr="00D30D47">
              <w:rPr>
                <w:rFonts w:asciiTheme="majorHAnsi" w:hAnsiTheme="majorHAnsi"/>
                <w:bCs/>
              </w:rPr>
              <w:t>1825/4</w:t>
            </w:r>
          </w:p>
        </w:tc>
        <w:tc>
          <w:tcPr>
            <w:tcW w:w="1035" w:type="dxa"/>
            <w:noWrap/>
            <w:hideMark/>
          </w:tcPr>
          <w:p w:rsidR="00D30D47" w:rsidRPr="00D30D47" w:rsidRDefault="00D30D47" w:rsidP="00D30D47">
            <w:pPr>
              <w:jc w:val="both"/>
              <w:rPr>
                <w:rFonts w:asciiTheme="majorHAnsi" w:hAnsiTheme="majorHAnsi"/>
                <w:bCs/>
              </w:rPr>
            </w:pPr>
            <w:r w:rsidRPr="00D30D47">
              <w:rPr>
                <w:rFonts w:asciiTheme="majorHAnsi" w:hAnsiTheme="majorHAnsi"/>
                <w:bCs/>
              </w:rPr>
              <w:t>22</w:t>
            </w:r>
          </w:p>
        </w:tc>
      </w:tr>
      <w:tr w:rsidR="00D30D47" w:rsidRPr="00D30D47" w:rsidTr="005638CC">
        <w:trPr>
          <w:trHeight w:val="300"/>
        </w:trPr>
        <w:tc>
          <w:tcPr>
            <w:tcW w:w="1061" w:type="dxa"/>
          </w:tcPr>
          <w:p w:rsidR="00D30D47" w:rsidRPr="00D30D47" w:rsidRDefault="00D30D47" w:rsidP="00D30D47">
            <w:pPr>
              <w:jc w:val="both"/>
              <w:rPr>
                <w:rFonts w:asciiTheme="majorHAnsi" w:hAnsiTheme="majorHAnsi"/>
                <w:bCs/>
              </w:rPr>
            </w:pPr>
            <w:r w:rsidRPr="00D30D47">
              <w:rPr>
                <w:rFonts w:asciiTheme="majorHAnsi" w:hAnsiTheme="majorHAnsi"/>
                <w:bCs/>
              </w:rPr>
              <w:t>10</w:t>
            </w:r>
          </w:p>
        </w:tc>
        <w:tc>
          <w:tcPr>
            <w:tcW w:w="1560" w:type="dxa"/>
            <w:noWrap/>
            <w:hideMark/>
          </w:tcPr>
          <w:p w:rsidR="00D30D47" w:rsidRPr="00D30D47" w:rsidRDefault="00D30D47" w:rsidP="00D30D47">
            <w:pPr>
              <w:jc w:val="both"/>
              <w:rPr>
                <w:rFonts w:asciiTheme="majorHAnsi" w:hAnsiTheme="majorHAnsi"/>
                <w:bCs/>
              </w:rPr>
            </w:pPr>
            <w:r w:rsidRPr="00D30D47">
              <w:rPr>
                <w:rFonts w:asciiTheme="majorHAnsi" w:hAnsiTheme="majorHAnsi"/>
                <w:bCs/>
              </w:rPr>
              <w:t>2392</w:t>
            </w:r>
          </w:p>
        </w:tc>
        <w:tc>
          <w:tcPr>
            <w:tcW w:w="1417" w:type="dxa"/>
            <w:noWrap/>
            <w:hideMark/>
          </w:tcPr>
          <w:p w:rsidR="00D30D47" w:rsidRPr="00D30D47" w:rsidRDefault="00D30D47" w:rsidP="00D30D47">
            <w:pPr>
              <w:jc w:val="both"/>
              <w:rPr>
                <w:rFonts w:asciiTheme="majorHAnsi" w:hAnsiTheme="majorHAnsi"/>
                <w:bCs/>
              </w:rPr>
            </w:pPr>
            <w:r w:rsidRPr="00D30D47">
              <w:rPr>
                <w:rFonts w:asciiTheme="majorHAnsi" w:hAnsiTheme="majorHAnsi"/>
                <w:bCs/>
              </w:rPr>
              <w:t>1912/15</w:t>
            </w:r>
          </w:p>
        </w:tc>
        <w:tc>
          <w:tcPr>
            <w:tcW w:w="1035" w:type="dxa"/>
            <w:noWrap/>
            <w:hideMark/>
          </w:tcPr>
          <w:p w:rsidR="00D30D47" w:rsidRPr="00D30D47" w:rsidRDefault="00D30D47" w:rsidP="00D30D47">
            <w:pPr>
              <w:jc w:val="both"/>
              <w:rPr>
                <w:rFonts w:asciiTheme="majorHAnsi" w:hAnsiTheme="majorHAnsi"/>
                <w:bCs/>
              </w:rPr>
            </w:pPr>
            <w:r w:rsidRPr="00D30D47">
              <w:rPr>
                <w:rFonts w:asciiTheme="majorHAnsi" w:hAnsiTheme="majorHAnsi"/>
                <w:bCs/>
              </w:rPr>
              <w:t>94</w:t>
            </w:r>
          </w:p>
        </w:tc>
      </w:tr>
      <w:tr w:rsidR="00D30D47" w:rsidRPr="00D30D47" w:rsidTr="005638CC">
        <w:trPr>
          <w:trHeight w:val="300"/>
        </w:trPr>
        <w:tc>
          <w:tcPr>
            <w:tcW w:w="1061" w:type="dxa"/>
          </w:tcPr>
          <w:p w:rsidR="00D30D47" w:rsidRPr="00D30D47" w:rsidRDefault="00D30D47" w:rsidP="00D30D47">
            <w:pPr>
              <w:jc w:val="both"/>
              <w:rPr>
                <w:rFonts w:asciiTheme="majorHAnsi" w:hAnsiTheme="majorHAnsi"/>
                <w:bCs/>
              </w:rPr>
            </w:pPr>
            <w:r w:rsidRPr="00D30D47">
              <w:rPr>
                <w:rFonts w:asciiTheme="majorHAnsi" w:hAnsiTheme="majorHAnsi"/>
                <w:bCs/>
              </w:rPr>
              <w:t>11</w:t>
            </w:r>
          </w:p>
        </w:tc>
        <w:tc>
          <w:tcPr>
            <w:tcW w:w="1560" w:type="dxa"/>
            <w:noWrap/>
            <w:hideMark/>
          </w:tcPr>
          <w:p w:rsidR="00D30D47" w:rsidRPr="00D30D47" w:rsidRDefault="00D30D47" w:rsidP="00D30D47">
            <w:pPr>
              <w:jc w:val="both"/>
              <w:rPr>
                <w:rFonts w:asciiTheme="majorHAnsi" w:hAnsiTheme="majorHAnsi"/>
                <w:bCs/>
              </w:rPr>
            </w:pPr>
            <w:r w:rsidRPr="00D30D47">
              <w:rPr>
                <w:rFonts w:asciiTheme="majorHAnsi" w:hAnsiTheme="majorHAnsi"/>
                <w:bCs/>
              </w:rPr>
              <w:t>2392</w:t>
            </w:r>
          </w:p>
        </w:tc>
        <w:tc>
          <w:tcPr>
            <w:tcW w:w="1417" w:type="dxa"/>
            <w:noWrap/>
            <w:hideMark/>
          </w:tcPr>
          <w:p w:rsidR="00D30D47" w:rsidRPr="00D30D47" w:rsidRDefault="00D30D47" w:rsidP="00D30D47">
            <w:pPr>
              <w:jc w:val="both"/>
              <w:rPr>
                <w:rFonts w:asciiTheme="majorHAnsi" w:hAnsiTheme="majorHAnsi"/>
                <w:bCs/>
              </w:rPr>
            </w:pPr>
            <w:r w:rsidRPr="00D30D47">
              <w:rPr>
                <w:rFonts w:asciiTheme="majorHAnsi" w:hAnsiTheme="majorHAnsi"/>
                <w:bCs/>
              </w:rPr>
              <w:t>1918/13</w:t>
            </w:r>
          </w:p>
        </w:tc>
        <w:tc>
          <w:tcPr>
            <w:tcW w:w="1035" w:type="dxa"/>
            <w:noWrap/>
            <w:hideMark/>
          </w:tcPr>
          <w:p w:rsidR="00D30D47" w:rsidRPr="00D30D47" w:rsidRDefault="00D30D47" w:rsidP="00D30D47">
            <w:pPr>
              <w:jc w:val="both"/>
              <w:rPr>
                <w:rFonts w:asciiTheme="majorHAnsi" w:hAnsiTheme="majorHAnsi"/>
                <w:bCs/>
              </w:rPr>
            </w:pPr>
            <w:r w:rsidRPr="00D30D47">
              <w:rPr>
                <w:rFonts w:asciiTheme="majorHAnsi" w:hAnsiTheme="majorHAnsi"/>
                <w:bCs/>
              </w:rPr>
              <w:t>226</w:t>
            </w:r>
          </w:p>
        </w:tc>
      </w:tr>
      <w:tr w:rsidR="00D30D47" w:rsidRPr="00D30D47" w:rsidTr="005638CC">
        <w:trPr>
          <w:trHeight w:val="300"/>
        </w:trPr>
        <w:tc>
          <w:tcPr>
            <w:tcW w:w="1061" w:type="dxa"/>
          </w:tcPr>
          <w:p w:rsidR="00D30D47" w:rsidRPr="00D30D47" w:rsidRDefault="00D30D47" w:rsidP="00D30D47">
            <w:pPr>
              <w:jc w:val="both"/>
              <w:rPr>
                <w:rFonts w:asciiTheme="majorHAnsi" w:hAnsiTheme="majorHAnsi"/>
                <w:bCs/>
              </w:rPr>
            </w:pPr>
            <w:r w:rsidRPr="00D30D47">
              <w:rPr>
                <w:rFonts w:asciiTheme="majorHAnsi" w:hAnsiTheme="majorHAnsi"/>
                <w:bCs/>
              </w:rPr>
              <w:t>12</w:t>
            </w:r>
          </w:p>
        </w:tc>
        <w:tc>
          <w:tcPr>
            <w:tcW w:w="1560" w:type="dxa"/>
            <w:noWrap/>
            <w:hideMark/>
          </w:tcPr>
          <w:p w:rsidR="00D30D47" w:rsidRPr="00D30D47" w:rsidRDefault="00D30D47" w:rsidP="00D30D47">
            <w:pPr>
              <w:jc w:val="both"/>
              <w:rPr>
                <w:rFonts w:asciiTheme="majorHAnsi" w:hAnsiTheme="majorHAnsi"/>
                <w:bCs/>
              </w:rPr>
            </w:pPr>
            <w:r w:rsidRPr="00D30D47">
              <w:rPr>
                <w:rFonts w:asciiTheme="majorHAnsi" w:hAnsiTheme="majorHAnsi"/>
                <w:bCs/>
              </w:rPr>
              <w:t>2392</w:t>
            </w:r>
          </w:p>
        </w:tc>
        <w:tc>
          <w:tcPr>
            <w:tcW w:w="1417" w:type="dxa"/>
            <w:noWrap/>
            <w:hideMark/>
          </w:tcPr>
          <w:p w:rsidR="00D30D47" w:rsidRPr="00D30D47" w:rsidRDefault="00D30D47" w:rsidP="00D30D47">
            <w:pPr>
              <w:jc w:val="both"/>
              <w:rPr>
                <w:rFonts w:asciiTheme="majorHAnsi" w:hAnsiTheme="majorHAnsi"/>
                <w:bCs/>
              </w:rPr>
            </w:pPr>
            <w:r w:rsidRPr="00D30D47">
              <w:rPr>
                <w:rFonts w:asciiTheme="majorHAnsi" w:hAnsiTheme="majorHAnsi"/>
                <w:bCs/>
              </w:rPr>
              <w:t>1790/3</w:t>
            </w:r>
          </w:p>
        </w:tc>
        <w:tc>
          <w:tcPr>
            <w:tcW w:w="1035" w:type="dxa"/>
            <w:noWrap/>
            <w:hideMark/>
          </w:tcPr>
          <w:p w:rsidR="00D30D47" w:rsidRPr="00D30D47" w:rsidRDefault="00D30D47" w:rsidP="00D30D47">
            <w:pPr>
              <w:jc w:val="both"/>
              <w:rPr>
                <w:rFonts w:asciiTheme="majorHAnsi" w:hAnsiTheme="majorHAnsi"/>
                <w:bCs/>
              </w:rPr>
            </w:pPr>
            <w:r w:rsidRPr="00D30D47">
              <w:rPr>
                <w:rFonts w:asciiTheme="majorHAnsi" w:hAnsiTheme="majorHAnsi"/>
                <w:bCs/>
              </w:rPr>
              <w:t>420</w:t>
            </w:r>
          </w:p>
        </w:tc>
      </w:tr>
      <w:tr w:rsidR="00D30D47" w:rsidRPr="00D30D47" w:rsidTr="005638CC">
        <w:trPr>
          <w:trHeight w:val="300"/>
        </w:trPr>
        <w:tc>
          <w:tcPr>
            <w:tcW w:w="1061" w:type="dxa"/>
          </w:tcPr>
          <w:p w:rsidR="00D30D47" w:rsidRPr="00D30D47" w:rsidRDefault="00D30D47" w:rsidP="00D30D47">
            <w:pPr>
              <w:jc w:val="both"/>
              <w:rPr>
                <w:rFonts w:asciiTheme="majorHAnsi" w:hAnsiTheme="majorHAnsi"/>
                <w:bCs/>
              </w:rPr>
            </w:pPr>
            <w:r w:rsidRPr="00D30D47">
              <w:rPr>
                <w:rFonts w:asciiTheme="majorHAnsi" w:hAnsiTheme="majorHAnsi"/>
                <w:bCs/>
              </w:rPr>
              <w:t>13</w:t>
            </w:r>
          </w:p>
        </w:tc>
        <w:tc>
          <w:tcPr>
            <w:tcW w:w="1560" w:type="dxa"/>
            <w:noWrap/>
            <w:hideMark/>
          </w:tcPr>
          <w:p w:rsidR="00D30D47" w:rsidRPr="00D30D47" w:rsidRDefault="00D30D47" w:rsidP="00D30D47">
            <w:pPr>
              <w:jc w:val="both"/>
              <w:rPr>
                <w:rFonts w:asciiTheme="majorHAnsi" w:hAnsiTheme="majorHAnsi"/>
                <w:bCs/>
              </w:rPr>
            </w:pPr>
            <w:r w:rsidRPr="00D30D47">
              <w:rPr>
                <w:rFonts w:asciiTheme="majorHAnsi" w:hAnsiTheme="majorHAnsi"/>
                <w:bCs/>
              </w:rPr>
              <w:t>2392</w:t>
            </w:r>
          </w:p>
        </w:tc>
        <w:tc>
          <w:tcPr>
            <w:tcW w:w="1417" w:type="dxa"/>
            <w:noWrap/>
            <w:hideMark/>
          </w:tcPr>
          <w:p w:rsidR="00D30D47" w:rsidRPr="00D30D47" w:rsidRDefault="00D30D47" w:rsidP="00D30D47">
            <w:pPr>
              <w:jc w:val="both"/>
              <w:rPr>
                <w:rFonts w:asciiTheme="majorHAnsi" w:hAnsiTheme="majorHAnsi"/>
                <w:bCs/>
              </w:rPr>
            </w:pPr>
            <w:r w:rsidRPr="00D30D47">
              <w:rPr>
                <w:rFonts w:asciiTheme="majorHAnsi" w:hAnsiTheme="majorHAnsi"/>
                <w:bCs/>
              </w:rPr>
              <w:t>1790/4</w:t>
            </w:r>
          </w:p>
        </w:tc>
        <w:tc>
          <w:tcPr>
            <w:tcW w:w="1035" w:type="dxa"/>
            <w:noWrap/>
            <w:hideMark/>
          </w:tcPr>
          <w:p w:rsidR="00D30D47" w:rsidRPr="00D30D47" w:rsidRDefault="00D30D47" w:rsidP="00D30D47">
            <w:pPr>
              <w:jc w:val="both"/>
              <w:rPr>
                <w:rFonts w:asciiTheme="majorHAnsi" w:hAnsiTheme="majorHAnsi"/>
                <w:bCs/>
              </w:rPr>
            </w:pPr>
            <w:r w:rsidRPr="00D30D47">
              <w:rPr>
                <w:rFonts w:asciiTheme="majorHAnsi" w:hAnsiTheme="majorHAnsi"/>
                <w:bCs/>
              </w:rPr>
              <w:t>19</w:t>
            </w:r>
          </w:p>
        </w:tc>
      </w:tr>
      <w:tr w:rsidR="00D30D47" w:rsidRPr="00D30D47" w:rsidTr="005638CC">
        <w:trPr>
          <w:trHeight w:val="300"/>
        </w:trPr>
        <w:tc>
          <w:tcPr>
            <w:tcW w:w="1061" w:type="dxa"/>
          </w:tcPr>
          <w:p w:rsidR="00D30D47" w:rsidRPr="00D30D47" w:rsidRDefault="00D30D47" w:rsidP="00D30D47">
            <w:pPr>
              <w:jc w:val="both"/>
              <w:rPr>
                <w:rFonts w:asciiTheme="majorHAnsi" w:hAnsiTheme="majorHAnsi"/>
                <w:bCs/>
              </w:rPr>
            </w:pPr>
            <w:r w:rsidRPr="00D30D47">
              <w:rPr>
                <w:rFonts w:asciiTheme="majorHAnsi" w:hAnsiTheme="majorHAnsi"/>
                <w:bCs/>
              </w:rPr>
              <w:lastRenderedPageBreak/>
              <w:t>14</w:t>
            </w:r>
          </w:p>
        </w:tc>
        <w:tc>
          <w:tcPr>
            <w:tcW w:w="1560" w:type="dxa"/>
            <w:noWrap/>
            <w:hideMark/>
          </w:tcPr>
          <w:p w:rsidR="00D30D47" w:rsidRPr="00D30D47" w:rsidRDefault="00D30D47" w:rsidP="00D30D47">
            <w:pPr>
              <w:jc w:val="both"/>
              <w:rPr>
                <w:rFonts w:asciiTheme="majorHAnsi" w:hAnsiTheme="majorHAnsi"/>
                <w:bCs/>
              </w:rPr>
            </w:pPr>
            <w:r w:rsidRPr="00D30D47">
              <w:rPr>
                <w:rFonts w:asciiTheme="majorHAnsi" w:hAnsiTheme="majorHAnsi"/>
                <w:bCs/>
              </w:rPr>
              <w:t>2392</w:t>
            </w:r>
          </w:p>
        </w:tc>
        <w:tc>
          <w:tcPr>
            <w:tcW w:w="1417" w:type="dxa"/>
            <w:noWrap/>
            <w:hideMark/>
          </w:tcPr>
          <w:p w:rsidR="00D30D47" w:rsidRPr="00D30D47" w:rsidRDefault="00D30D47" w:rsidP="00D30D47">
            <w:pPr>
              <w:jc w:val="both"/>
              <w:rPr>
                <w:rFonts w:asciiTheme="majorHAnsi" w:hAnsiTheme="majorHAnsi"/>
                <w:bCs/>
              </w:rPr>
            </w:pPr>
            <w:r w:rsidRPr="00D30D47">
              <w:rPr>
                <w:rFonts w:asciiTheme="majorHAnsi" w:hAnsiTheme="majorHAnsi"/>
                <w:bCs/>
              </w:rPr>
              <w:t>1791/9</w:t>
            </w:r>
          </w:p>
        </w:tc>
        <w:tc>
          <w:tcPr>
            <w:tcW w:w="1035" w:type="dxa"/>
            <w:noWrap/>
            <w:hideMark/>
          </w:tcPr>
          <w:p w:rsidR="00D30D47" w:rsidRPr="00D30D47" w:rsidRDefault="00D30D47" w:rsidP="00D30D47">
            <w:pPr>
              <w:jc w:val="both"/>
              <w:rPr>
                <w:rFonts w:asciiTheme="majorHAnsi" w:hAnsiTheme="majorHAnsi"/>
                <w:bCs/>
              </w:rPr>
            </w:pPr>
            <w:r w:rsidRPr="00D30D47">
              <w:rPr>
                <w:rFonts w:asciiTheme="majorHAnsi" w:hAnsiTheme="majorHAnsi"/>
                <w:bCs/>
              </w:rPr>
              <w:t>662</w:t>
            </w:r>
          </w:p>
        </w:tc>
      </w:tr>
      <w:tr w:rsidR="00D30D47" w:rsidRPr="00D30D47" w:rsidTr="005638CC">
        <w:trPr>
          <w:trHeight w:val="300"/>
        </w:trPr>
        <w:tc>
          <w:tcPr>
            <w:tcW w:w="1061" w:type="dxa"/>
          </w:tcPr>
          <w:p w:rsidR="00D30D47" w:rsidRPr="00D30D47" w:rsidRDefault="00D30D47" w:rsidP="00D30D47">
            <w:pPr>
              <w:jc w:val="both"/>
              <w:rPr>
                <w:rFonts w:asciiTheme="majorHAnsi" w:hAnsiTheme="majorHAnsi"/>
                <w:bCs/>
              </w:rPr>
            </w:pPr>
            <w:r w:rsidRPr="00D30D47">
              <w:rPr>
                <w:rFonts w:asciiTheme="majorHAnsi" w:hAnsiTheme="majorHAnsi"/>
                <w:bCs/>
              </w:rPr>
              <w:t>15</w:t>
            </w:r>
          </w:p>
        </w:tc>
        <w:tc>
          <w:tcPr>
            <w:tcW w:w="1560" w:type="dxa"/>
            <w:noWrap/>
            <w:hideMark/>
          </w:tcPr>
          <w:p w:rsidR="00D30D47" w:rsidRPr="00D30D47" w:rsidRDefault="00D30D47" w:rsidP="00D30D47">
            <w:pPr>
              <w:jc w:val="both"/>
              <w:rPr>
                <w:rFonts w:asciiTheme="majorHAnsi" w:hAnsiTheme="majorHAnsi"/>
                <w:bCs/>
              </w:rPr>
            </w:pPr>
            <w:r w:rsidRPr="00D30D47">
              <w:rPr>
                <w:rFonts w:asciiTheme="majorHAnsi" w:hAnsiTheme="majorHAnsi"/>
                <w:bCs/>
              </w:rPr>
              <w:t>2392</w:t>
            </w:r>
          </w:p>
        </w:tc>
        <w:tc>
          <w:tcPr>
            <w:tcW w:w="1417" w:type="dxa"/>
            <w:noWrap/>
            <w:hideMark/>
          </w:tcPr>
          <w:p w:rsidR="00D30D47" w:rsidRPr="00D30D47" w:rsidRDefault="00D30D47" w:rsidP="00D30D47">
            <w:pPr>
              <w:jc w:val="both"/>
              <w:rPr>
                <w:rFonts w:asciiTheme="majorHAnsi" w:hAnsiTheme="majorHAnsi"/>
                <w:bCs/>
              </w:rPr>
            </w:pPr>
            <w:r w:rsidRPr="00D30D47">
              <w:rPr>
                <w:rFonts w:asciiTheme="majorHAnsi" w:hAnsiTheme="majorHAnsi"/>
                <w:bCs/>
              </w:rPr>
              <w:t>1791/10</w:t>
            </w:r>
          </w:p>
        </w:tc>
        <w:tc>
          <w:tcPr>
            <w:tcW w:w="1035" w:type="dxa"/>
            <w:noWrap/>
            <w:hideMark/>
          </w:tcPr>
          <w:p w:rsidR="00D30D47" w:rsidRPr="00D30D47" w:rsidRDefault="00D30D47" w:rsidP="00D30D47">
            <w:pPr>
              <w:jc w:val="both"/>
              <w:rPr>
                <w:rFonts w:asciiTheme="majorHAnsi" w:hAnsiTheme="majorHAnsi"/>
                <w:bCs/>
              </w:rPr>
            </w:pPr>
            <w:r w:rsidRPr="00D30D47">
              <w:rPr>
                <w:rFonts w:asciiTheme="majorHAnsi" w:hAnsiTheme="majorHAnsi"/>
                <w:bCs/>
              </w:rPr>
              <w:t>337</w:t>
            </w:r>
          </w:p>
        </w:tc>
      </w:tr>
      <w:tr w:rsidR="00D30D47" w:rsidRPr="00D30D47" w:rsidTr="005638CC">
        <w:trPr>
          <w:trHeight w:val="300"/>
        </w:trPr>
        <w:tc>
          <w:tcPr>
            <w:tcW w:w="1061" w:type="dxa"/>
          </w:tcPr>
          <w:p w:rsidR="00D30D47" w:rsidRPr="00D30D47" w:rsidRDefault="00D30D47" w:rsidP="00D30D47">
            <w:pPr>
              <w:jc w:val="both"/>
              <w:rPr>
                <w:rFonts w:asciiTheme="majorHAnsi" w:hAnsiTheme="majorHAnsi"/>
                <w:bCs/>
              </w:rPr>
            </w:pPr>
            <w:r w:rsidRPr="00D30D47">
              <w:rPr>
                <w:rFonts w:asciiTheme="majorHAnsi" w:hAnsiTheme="majorHAnsi"/>
                <w:bCs/>
              </w:rPr>
              <w:t>16</w:t>
            </w:r>
          </w:p>
        </w:tc>
        <w:tc>
          <w:tcPr>
            <w:tcW w:w="1560" w:type="dxa"/>
            <w:noWrap/>
            <w:hideMark/>
          </w:tcPr>
          <w:p w:rsidR="00D30D47" w:rsidRPr="00D30D47" w:rsidRDefault="00D30D47" w:rsidP="00D30D47">
            <w:pPr>
              <w:jc w:val="both"/>
              <w:rPr>
                <w:rFonts w:asciiTheme="majorHAnsi" w:hAnsiTheme="majorHAnsi"/>
                <w:bCs/>
              </w:rPr>
            </w:pPr>
            <w:r w:rsidRPr="00D30D47">
              <w:rPr>
                <w:rFonts w:asciiTheme="majorHAnsi" w:hAnsiTheme="majorHAnsi"/>
                <w:bCs/>
              </w:rPr>
              <w:t>2392</w:t>
            </w:r>
          </w:p>
        </w:tc>
        <w:tc>
          <w:tcPr>
            <w:tcW w:w="1417" w:type="dxa"/>
            <w:noWrap/>
            <w:hideMark/>
          </w:tcPr>
          <w:p w:rsidR="00D30D47" w:rsidRPr="00D30D47" w:rsidRDefault="00D30D47" w:rsidP="00D30D47">
            <w:pPr>
              <w:jc w:val="both"/>
              <w:rPr>
                <w:rFonts w:asciiTheme="majorHAnsi" w:hAnsiTheme="majorHAnsi"/>
                <w:bCs/>
              </w:rPr>
            </w:pPr>
            <w:r w:rsidRPr="00D30D47">
              <w:rPr>
                <w:rFonts w:asciiTheme="majorHAnsi" w:hAnsiTheme="majorHAnsi"/>
                <w:bCs/>
              </w:rPr>
              <w:t>1791/11</w:t>
            </w:r>
          </w:p>
        </w:tc>
        <w:tc>
          <w:tcPr>
            <w:tcW w:w="1035" w:type="dxa"/>
            <w:noWrap/>
            <w:hideMark/>
          </w:tcPr>
          <w:p w:rsidR="00D30D47" w:rsidRPr="00D30D47" w:rsidRDefault="00D30D47" w:rsidP="00D30D47">
            <w:pPr>
              <w:jc w:val="both"/>
              <w:rPr>
                <w:rFonts w:asciiTheme="majorHAnsi" w:hAnsiTheme="majorHAnsi"/>
                <w:bCs/>
              </w:rPr>
            </w:pPr>
            <w:r w:rsidRPr="00D30D47">
              <w:rPr>
                <w:rFonts w:asciiTheme="majorHAnsi" w:hAnsiTheme="majorHAnsi"/>
                <w:bCs/>
              </w:rPr>
              <w:t>177</w:t>
            </w:r>
          </w:p>
        </w:tc>
      </w:tr>
      <w:tr w:rsidR="00D30D47" w:rsidRPr="00D30D47" w:rsidTr="005638CC">
        <w:trPr>
          <w:trHeight w:val="300"/>
        </w:trPr>
        <w:tc>
          <w:tcPr>
            <w:tcW w:w="1061" w:type="dxa"/>
          </w:tcPr>
          <w:p w:rsidR="00D30D47" w:rsidRPr="00D30D47" w:rsidRDefault="00D30D47" w:rsidP="00D30D47">
            <w:pPr>
              <w:jc w:val="both"/>
              <w:rPr>
                <w:rFonts w:asciiTheme="majorHAnsi" w:hAnsiTheme="majorHAnsi"/>
                <w:bCs/>
              </w:rPr>
            </w:pPr>
            <w:r w:rsidRPr="00D30D47">
              <w:rPr>
                <w:rFonts w:asciiTheme="majorHAnsi" w:hAnsiTheme="majorHAnsi"/>
                <w:bCs/>
              </w:rPr>
              <w:t>17</w:t>
            </w:r>
          </w:p>
        </w:tc>
        <w:tc>
          <w:tcPr>
            <w:tcW w:w="1560" w:type="dxa"/>
            <w:noWrap/>
            <w:hideMark/>
          </w:tcPr>
          <w:p w:rsidR="00D30D47" w:rsidRPr="00D30D47" w:rsidRDefault="00D30D47" w:rsidP="00D30D47">
            <w:pPr>
              <w:jc w:val="both"/>
              <w:rPr>
                <w:rFonts w:asciiTheme="majorHAnsi" w:hAnsiTheme="majorHAnsi"/>
                <w:bCs/>
              </w:rPr>
            </w:pPr>
            <w:r w:rsidRPr="00D30D47">
              <w:rPr>
                <w:rFonts w:asciiTheme="majorHAnsi" w:hAnsiTheme="majorHAnsi"/>
                <w:bCs/>
              </w:rPr>
              <w:t>2392</w:t>
            </w:r>
          </w:p>
        </w:tc>
        <w:tc>
          <w:tcPr>
            <w:tcW w:w="1417" w:type="dxa"/>
            <w:noWrap/>
            <w:hideMark/>
          </w:tcPr>
          <w:p w:rsidR="00D30D47" w:rsidRPr="00D30D47" w:rsidRDefault="00D30D47" w:rsidP="00D30D47">
            <w:pPr>
              <w:jc w:val="both"/>
              <w:rPr>
                <w:rFonts w:asciiTheme="majorHAnsi" w:hAnsiTheme="majorHAnsi"/>
                <w:bCs/>
              </w:rPr>
            </w:pPr>
            <w:r w:rsidRPr="00D30D47">
              <w:rPr>
                <w:rFonts w:asciiTheme="majorHAnsi" w:hAnsiTheme="majorHAnsi"/>
                <w:bCs/>
              </w:rPr>
              <w:t>1791/12</w:t>
            </w:r>
          </w:p>
        </w:tc>
        <w:tc>
          <w:tcPr>
            <w:tcW w:w="1035" w:type="dxa"/>
            <w:noWrap/>
            <w:hideMark/>
          </w:tcPr>
          <w:p w:rsidR="00D30D47" w:rsidRPr="00D30D47" w:rsidRDefault="00D30D47" w:rsidP="00D30D47">
            <w:pPr>
              <w:jc w:val="both"/>
              <w:rPr>
                <w:rFonts w:asciiTheme="majorHAnsi" w:hAnsiTheme="majorHAnsi"/>
                <w:bCs/>
              </w:rPr>
            </w:pPr>
            <w:r w:rsidRPr="00D30D47">
              <w:rPr>
                <w:rFonts w:asciiTheme="majorHAnsi" w:hAnsiTheme="majorHAnsi"/>
                <w:bCs/>
              </w:rPr>
              <w:t>943</w:t>
            </w:r>
          </w:p>
        </w:tc>
      </w:tr>
      <w:tr w:rsidR="00D30D47" w:rsidRPr="00D30D47" w:rsidTr="005638CC">
        <w:trPr>
          <w:trHeight w:val="300"/>
        </w:trPr>
        <w:tc>
          <w:tcPr>
            <w:tcW w:w="1061" w:type="dxa"/>
          </w:tcPr>
          <w:p w:rsidR="00D30D47" w:rsidRPr="00D30D47" w:rsidRDefault="00D30D47" w:rsidP="00D30D47">
            <w:pPr>
              <w:jc w:val="both"/>
              <w:rPr>
                <w:rFonts w:asciiTheme="majorHAnsi" w:hAnsiTheme="majorHAnsi"/>
                <w:bCs/>
              </w:rPr>
            </w:pPr>
            <w:r w:rsidRPr="00D30D47">
              <w:rPr>
                <w:rFonts w:asciiTheme="majorHAnsi" w:hAnsiTheme="majorHAnsi"/>
                <w:bCs/>
              </w:rPr>
              <w:t>18</w:t>
            </w:r>
          </w:p>
        </w:tc>
        <w:tc>
          <w:tcPr>
            <w:tcW w:w="1560" w:type="dxa"/>
            <w:noWrap/>
            <w:hideMark/>
          </w:tcPr>
          <w:p w:rsidR="00D30D47" w:rsidRPr="00D30D47" w:rsidRDefault="00D30D47" w:rsidP="00D30D47">
            <w:pPr>
              <w:jc w:val="both"/>
              <w:rPr>
                <w:rFonts w:asciiTheme="majorHAnsi" w:hAnsiTheme="majorHAnsi"/>
                <w:bCs/>
              </w:rPr>
            </w:pPr>
            <w:r w:rsidRPr="00D30D47">
              <w:rPr>
                <w:rFonts w:asciiTheme="majorHAnsi" w:hAnsiTheme="majorHAnsi"/>
                <w:bCs/>
              </w:rPr>
              <w:t>2392</w:t>
            </w:r>
          </w:p>
        </w:tc>
        <w:tc>
          <w:tcPr>
            <w:tcW w:w="1417" w:type="dxa"/>
            <w:noWrap/>
            <w:hideMark/>
          </w:tcPr>
          <w:p w:rsidR="00D30D47" w:rsidRPr="00D30D47" w:rsidRDefault="00D30D47" w:rsidP="00D30D47">
            <w:pPr>
              <w:jc w:val="both"/>
              <w:rPr>
                <w:rFonts w:asciiTheme="majorHAnsi" w:hAnsiTheme="majorHAnsi"/>
                <w:bCs/>
              </w:rPr>
            </w:pPr>
            <w:r w:rsidRPr="00D30D47">
              <w:rPr>
                <w:rFonts w:asciiTheme="majorHAnsi" w:hAnsiTheme="majorHAnsi"/>
                <w:bCs/>
              </w:rPr>
              <w:t>1791/13</w:t>
            </w:r>
          </w:p>
        </w:tc>
        <w:tc>
          <w:tcPr>
            <w:tcW w:w="1035" w:type="dxa"/>
            <w:noWrap/>
            <w:hideMark/>
          </w:tcPr>
          <w:p w:rsidR="00D30D47" w:rsidRPr="00D30D47" w:rsidRDefault="00D30D47" w:rsidP="00D30D47">
            <w:pPr>
              <w:jc w:val="both"/>
              <w:rPr>
                <w:rFonts w:asciiTheme="majorHAnsi" w:hAnsiTheme="majorHAnsi"/>
                <w:bCs/>
              </w:rPr>
            </w:pPr>
            <w:r w:rsidRPr="00D30D47">
              <w:rPr>
                <w:rFonts w:asciiTheme="majorHAnsi" w:hAnsiTheme="majorHAnsi"/>
                <w:bCs/>
              </w:rPr>
              <w:t>1433</w:t>
            </w:r>
          </w:p>
        </w:tc>
      </w:tr>
      <w:tr w:rsidR="00D30D47" w:rsidRPr="00D30D47" w:rsidTr="005638CC">
        <w:trPr>
          <w:trHeight w:val="300"/>
        </w:trPr>
        <w:tc>
          <w:tcPr>
            <w:tcW w:w="1061" w:type="dxa"/>
          </w:tcPr>
          <w:p w:rsidR="00D30D47" w:rsidRPr="00D30D47" w:rsidRDefault="00D30D47" w:rsidP="00D30D47">
            <w:pPr>
              <w:jc w:val="both"/>
              <w:rPr>
                <w:rFonts w:asciiTheme="majorHAnsi" w:hAnsiTheme="majorHAnsi"/>
                <w:bCs/>
              </w:rPr>
            </w:pPr>
            <w:r w:rsidRPr="00D30D47">
              <w:rPr>
                <w:rFonts w:asciiTheme="majorHAnsi" w:hAnsiTheme="majorHAnsi"/>
                <w:bCs/>
              </w:rPr>
              <w:t>19</w:t>
            </w:r>
          </w:p>
        </w:tc>
        <w:tc>
          <w:tcPr>
            <w:tcW w:w="1560" w:type="dxa"/>
            <w:noWrap/>
            <w:hideMark/>
          </w:tcPr>
          <w:p w:rsidR="00D30D47" w:rsidRPr="00D30D47" w:rsidRDefault="00D30D47" w:rsidP="00D30D47">
            <w:pPr>
              <w:jc w:val="both"/>
              <w:rPr>
                <w:rFonts w:asciiTheme="majorHAnsi" w:hAnsiTheme="majorHAnsi"/>
                <w:bCs/>
              </w:rPr>
            </w:pPr>
            <w:r w:rsidRPr="00D30D47">
              <w:rPr>
                <w:rFonts w:asciiTheme="majorHAnsi" w:hAnsiTheme="majorHAnsi"/>
                <w:bCs/>
              </w:rPr>
              <w:t>2392</w:t>
            </w:r>
          </w:p>
        </w:tc>
        <w:tc>
          <w:tcPr>
            <w:tcW w:w="1417" w:type="dxa"/>
            <w:noWrap/>
            <w:hideMark/>
          </w:tcPr>
          <w:p w:rsidR="00D30D47" w:rsidRPr="00D30D47" w:rsidRDefault="00D30D47" w:rsidP="00D30D47">
            <w:pPr>
              <w:jc w:val="both"/>
              <w:rPr>
                <w:rFonts w:asciiTheme="majorHAnsi" w:hAnsiTheme="majorHAnsi"/>
                <w:bCs/>
              </w:rPr>
            </w:pPr>
            <w:r w:rsidRPr="00D30D47">
              <w:rPr>
                <w:rFonts w:asciiTheme="majorHAnsi" w:hAnsiTheme="majorHAnsi"/>
                <w:bCs/>
              </w:rPr>
              <w:t>1791/14</w:t>
            </w:r>
          </w:p>
        </w:tc>
        <w:tc>
          <w:tcPr>
            <w:tcW w:w="1035" w:type="dxa"/>
            <w:noWrap/>
            <w:hideMark/>
          </w:tcPr>
          <w:p w:rsidR="00D30D47" w:rsidRPr="00D30D47" w:rsidRDefault="00D30D47" w:rsidP="00D30D47">
            <w:pPr>
              <w:jc w:val="both"/>
              <w:rPr>
                <w:rFonts w:asciiTheme="majorHAnsi" w:hAnsiTheme="majorHAnsi"/>
                <w:bCs/>
              </w:rPr>
            </w:pPr>
            <w:r w:rsidRPr="00D30D47">
              <w:rPr>
                <w:rFonts w:asciiTheme="majorHAnsi" w:hAnsiTheme="majorHAnsi"/>
                <w:bCs/>
              </w:rPr>
              <w:t>432</w:t>
            </w:r>
          </w:p>
        </w:tc>
      </w:tr>
      <w:tr w:rsidR="00D30D47" w:rsidRPr="00D30D47" w:rsidTr="005638CC">
        <w:trPr>
          <w:trHeight w:val="300"/>
        </w:trPr>
        <w:tc>
          <w:tcPr>
            <w:tcW w:w="1061" w:type="dxa"/>
          </w:tcPr>
          <w:p w:rsidR="00D30D47" w:rsidRPr="00D30D47" w:rsidRDefault="00D30D47" w:rsidP="00D30D47">
            <w:pPr>
              <w:jc w:val="both"/>
              <w:rPr>
                <w:rFonts w:asciiTheme="majorHAnsi" w:hAnsiTheme="majorHAnsi"/>
                <w:bCs/>
              </w:rPr>
            </w:pPr>
            <w:r w:rsidRPr="00D30D47">
              <w:rPr>
                <w:rFonts w:asciiTheme="majorHAnsi" w:hAnsiTheme="majorHAnsi"/>
                <w:bCs/>
              </w:rPr>
              <w:t>20</w:t>
            </w:r>
          </w:p>
        </w:tc>
        <w:tc>
          <w:tcPr>
            <w:tcW w:w="1560" w:type="dxa"/>
            <w:noWrap/>
            <w:hideMark/>
          </w:tcPr>
          <w:p w:rsidR="00D30D47" w:rsidRPr="00D30D47" w:rsidRDefault="00D30D47" w:rsidP="00D30D47">
            <w:pPr>
              <w:jc w:val="both"/>
              <w:rPr>
                <w:rFonts w:asciiTheme="majorHAnsi" w:hAnsiTheme="majorHAnsi"/>
                <w:bCs/>
              </w:rPr>
            </w:pPr>
            <w:r w:rsidRPr="00D30D47">
              <w:rPr>
                <w:rFonts w:asciiTheme="majorHAnsi" w:hAnsiTheme="majorHAnsi"/>
                <w:bCs/>
              </w:rPr>
              <w:t>2392</w:t>
            </w:r>
          </w:p>
        </w:tc>
        <w:tc>
          <w:tcPr>
            <w:tcW w:w="1417" w:type="dxa"/>
            <w:noWrap/>
            <w:hideMark/>
          </w:tcPr>
          <w:p w:rsidR="00D30D47" w:rsidRPr="00D30D47" w:rsidRDefault="00D30D47" w:rsidP="00D30D47">
            <w:pPr>
              <w:jc w:val="both"/>
              <w:rPr>
                <w:rFonts w:asciiTheme="majorHAnsi" w:hAnsiTheme="majorHAnsi"/>
                <w:bCs/>
              </w:rPr>
            </w:pPr>
            <w:r w:rsidRPr="00D30D47">
              <w:rPr>
                <w:rFonts w:asciiTheme="majorHAnsi" w:hAnsiTheme="majorHAnsi"/>
                <w:bCs/>
              </w:rPr>
              <w:t>1791/15</w:t>
            </w:r>
          </w:p>
        </w:tc>
        <w:tc>
          <w:tcPr>
            <w:tcW w:w="1035" w:type="dxa"/>
            <w:noWrap/>
            <w:hideMark/>
          </w:tcPr>
          <w:p w:rsidR="00D30D47" w:rsidRPr="00D30D47" w:rsidRDefault="00D30D47" w:rsidP="00D30D47">
            <w:pPr>
              <w:jc w:val="both"/>
              <w:rPr>
                <w:rFonts w:asciiTheme="majorHAnsi" w:hAnsiTheme="majorHAnsi"/>
                <w:bCs/>
              </w:rPr>
            </w:pPr>
            <w:r w:rsidRPr="00D30D47">
              <w:rPr>
                <w:rFonts w:asciiTheme="majorHAnsi" w:hAnsiTheme="majorHAnsi"/>
                <w:bCs/>
              </w:rPr>
              <w:t>315</w:t>
            </w:r>
          </w:p>
        </w:tc>
      </w:tr>
      <w:tr w:rsidR="00D30D47" w:rsidRPr="00D30D47" w:rsidTr="005638CC">
        <w:trPr>
          <w:trHeight w:val="300"/>
        </w:trPr>
        <w:tc>
          <w:tcPr>
            <w:tcW w:w="1061" w:type="dxa"/>
          </w:tcPr>
          <w:p w:rsidR="00D30D47" w:rsidRPr="00D30D47" w:rsidRDefault="00D30D47" w:rsidP="00D30D47">
            <w:pPr>
              <w:jc w:val="both"/>
              <w:rPr>
                <w:rFonts w:asciiTheme="majorHAnsi" w:hAnsiTheme="majorHAnsi"/>
                <w:bCs/>
              </w:rPr>
            </w:pPr>
            <w:r w:rsidRPr="00D30D47">
              <w:rPr>
                <w:rFonts w:asciiTheme="majorHAnsi" w:hAnsiTheme="majorHAnsi"/>
                <w:bCs/>
              </w:rPr>
              <w:t>21</w:t>
            </w:r>
          </w:p>
        </w:tc>
        <w:tc>
          <w:tcPr>
            <w:tcW w:w="1560" w:type="dxa"/>
            <w:noWrap/>
            <w:hideMark/>
          </w:tcPr>
          <w:p w:rsidR="00D30D47" w:rsidRPr="00D30D47" w:rsidRDefault="00D30D47" w:rsidP="00D30D47">
            <w:pPr>
              <w:jc w:val="both"/>
              <w:rPr>
                <w:rFonts w:asciiTheme="majorHAnsi" w:hAnsiTheme="majorHAnsi"/>
                <w:bCs/>
              </w:rPr>
            </w:pPr>
            <w:r w:rsidRPr="00D30D47">
              <w:rPr>
                <w:rFonts w:asciiTheme="majorHAnsi" w:hAnsiTheme="majorHAnsi"/>
                <w:bCs/>
              </w:rPr>
              <w:t>2392</w:t>
            </w:r>
          </w:p>
        </w:tc>
        <w:tc>
          <w:tcPr>
            <w:tcW w:w="1417" w:type="dxa"/>
            <w:noWrap/>
            <w:hideMark/>
          </w:tcPr>
          <w:p w:rsidR="00D30D47" w:rsidRPr="00D30D47" w:rsidRDefault="00D30D47" w:rsidP="00D30D47">
            <w:pPr>
              <w:jc w:val="both"/>
              <w:rPr>
                <w:rFonts w:asciiTheme="majorHAnsi" w:hAnsiTheme="majorHAnsi"/>
                <w:bCs/>
              </w:rPr>
            </w:pPr>
            <w:r w:rsidRPr="00D30D47">
              <w:rPr>
                <w:rFonts w:asciiTheme="majorHAnsi" w:hAnsiTheme="majorHAnsi"/>
                <w:bCs/>
              </w:rPr>
              <w:t>1917/4</w:t>
            </w:r>
          </w:p>
        </w:tc>
        <w:tc>
          <w:tcPr>
            <w:tcW w:w="1035" w:type="dxa"/>
            <w:noWrap/>
            <w:hideMark/>
          </w:tcPr>
          <w:p w:rsidR="00D30D47" w:rsidRPr="00D30D47" w:rsidRDefault="00D30D47" w:rsidP="00D30D47">
            <w:pPr>
              <w:jc w:val="both"/>
              <w:rPr>
                <w:rFonts w:asciiTheme="majorHAnsi" w:hAnsiTheme="majorHAnsi"/>
                <w:bCs/>
              </w:rPr>
            </w:pPr>
            <w:r w:rsidRPr="00D30D47">
              <w:rPr>
                <w:rFonts w:asciiTheme="majorHAnsi" w:hAnsiTheme="majorHAnsi"/>
                <w:bCs/>
              </w:rPr>
              <w:t>597</w:t>
            </w:r>
          </w:p>
        </w:tc>
      </w:tr>
      <w:tr w:rsidR="00D30D47" w:rsidRPr="00D30D47" w:rsidTr="005638CC">
        <w:trPr>
          <w:trHeight w:val="300"/>
        </w:trPr>
        <w:tc>
          <w:tcPr>
            <w:tcW w:w="1061" w:type="dxa"/>
          </w:tcPr>
          <w:p w:rsidR="00D30D47" w:rsidRPr="00D30D47" w:rsidRDefault="00D30D47" w:rsidP="00D30D47">
            <w:pPr>
              <w:jc w:val="both"/>
              <w:rPr>
                <w:rFonts w:asciiTheme="majorHAnsi" w:hAnsiTheme="majorHAnsi"/>
                <w:bCs/>
              </w:rPr>
            </w:pPr>
            <w:r w:rsidRPr="00D30D47">
              <w:rPr>
                <w:rFonts w:asciiTheme="majorHAnsi" w:hAnsiTheme="majorHAnsi"/>
                <w:bCs/>
              </w:rPr>
              <w:t>22</w:t>
            </w:r>
          </w:p>
        </w:tc>
        <w:tc>
          <w:tcPr>
            <w:tcW w:w="1560" w:type="dxa"/>
            <w:noWrap/>
            <w:hideMark/>
          </w:tcPr>
          <w:p w:rsidR="00D30D47" w:rsidRPr="00D30D47" w:rsidRDefault="00D30D47" w:rsidP="00D30D47">
            <w:pPr>
              <w:jc w:val="both"/>
              <w:rPr>
                <w:rFonts w:asciiTheme="majorHAnsi" w:hAnsiTheme="majorHAnsi"/>
                <w:bCs/>
              </w:rPr>
            </w:pPr>
            <w:r w:rsidRPr="00D30D47">
              <w:rPr>
                <w:rFonts w:asciiTheme="majorHAnsi" w:hAnsiTheme="majorHAnsi"/>
                <w:bCs/>
              </w:rPr>
              <w:t>2391</w:t>
            </w:r>
          </w:p>
        </w:tc>
        <w:tc>
          <w:tcPr>
            <w:tcW w:w="1417" w:type="dxa"/>
            <w:noWrap/>
            <w:hideMark/>
          </w:tcPr>
          <w:p w:rsidR="00D30D47" w:rsidRPr="00D30D47" w:rsidRDefault="00D30D47" w:rsidP="00D30D47">
            <w:pPr>
              <w:jc w:val="both"/>
              <w:rPr>
                <w:rFonts w:asciiTheme="majorHAnsi" w:hAnsiTheme="majorHAnsi"/>
                <w:bCs/>
              </w:rPr>
            </w:pPr>
            <w:r w:rsidRPr="00D30D47">
              <w:rPr>
                <w:rFonts w:asciiTheme="majorHAnsi" w:hAnsiTheme="majorHAnsi"/>
                <w:bCs/>
              </w:rPr>
              <w:t>3535/31</w:t>
            </w:r>
          </w:p>
        </w:tc>
        <w:tc>
          <w:tcPr>
            <w:tcW w:w="1035" w:type="dxa"/>
            <w:noWrap/>
            <w:hideMark/>
          </w:tcPr>
          <w:p w:rsidR="00D30D47" w:rsidRPr="00D30D47" w:rsidRDefault="00D30D47" w:rsidP="00D30D47">
            <w:pPr>
              <w:jc w:val="both"/>
              <w:rPr>
                <w:rFonts w:asciiTheme="majorHAnsi" w:hAnsiTheme="majorHAnsi"/>
                <w:bCs/>
              </w:rPr>
            </w:pPr>
            <w:r w:rsidRPr="00D30D47">
              <w:rPr>
                <w:rFonts w:asciiTheme="majorHAnsi" w:hAnsiTheme="majorHAnsi"/>
                <w:bCs/>
              </w:rPr>
              <w:t>516</w:t>
            </w:r>
          </w:p>
        </w:tc>
      </w:tr>
      <w:tr w:rsidR="00D30D47" w:rsidRPr="00D30D47" w:rsidTr="005638CC">
        <w:trPr>
          <w:trHeight w:val="300"/>
        </w:trPr>
        <w:tc>
          <w:tcPr>
            <w:tcW w:w="1061" w:type="dxa"/>
          </w:tcPr>
          <w:p w:rsidR="00D30D47" w:rsidRPr="00D30D47" w:rsidRDefault="00D30D47" w:rsidP="00D30D47">
            <w:pPr>
              <w:jc w:val="both"/>
              <w:rPr>
                <w:rFonts w:asciiTheme="majorHAnsi" w:hAnsiTheme="majorHAnsi"/>
                <w:bCs/>
              </w:rPr>
            </w:pPr>
            <w:r w:rsidRPr="00D30D47">
              <w:rPr>
                <w:rFonts w:asciiTheme="majorHAnsi" w:hAnsiTheme="majorHAnsi"/>
                <w:bCs/>
              </w:rPr>
              <w:t>23</w:t>
            </w:r>
          </w:p>
        </w:tc>
        <w:tc>
          <w:tcPr>
            <w:tcW w:w="1560" w:type="dxa"/>
            <w:noWrap/>
            <w:hideMark/>
          </w:tcPr>
          <w:p w:rsidR="00D30D47" w:rsidRPr="00D30D47" w:rsidRDefault="00D30D47" w:rsidP="00D30D47">
            <w:pPr>
              <w:jc w:val="both"/>
              <w:rPr>
                <w:rFonts w:asciiTheme="majorHAnsi" w:hAnsiTheme="majorHAnsi"/>
                <w:bCs/>
              </w:rPr>
            </w:pPr>
            <w:r w:rsidRPr="00D30D47">
              <w:rPr>
                <w:rFonts w:asciiTheme="majorHAnsi" w:hAnsiTheme="majorHAnsi"/>
                <w:bCs/>
              </w:rPr>
              <w:t>2391</w:t>
            </w:r>
          </w:p>
        </w:tc>
        <w:tc>
          <w:tcPr>
            <w:tcW w:w="1417" w:type="dxa"/>
            <w:noWrap/>
            <w:hideMark/>
          </w:tcPr>
          <w:p w:rsidR="00D30D47" w:rsidRPr="00D30D47" w:rsidRDefault="00D30D47" w:rsidP="00D30D47">
            <w:pPr>
              <w:jc w:val="both"/>
              <w:rPr>
                <w:rFonts w:asciiTheme="majorHAnsi" w:hAnsiTheme="majorHAnsi"/>
                <w:bCs/>
              </w:rPr>
            </w:pPr>
            <w:r w:rsidRPr="00D30D47">
              <w:rPr>
                <w:rFonts w:asciiTheme="majorHAnsi" w:hAnsiTheme="majorHAnsi"/>
                <w:bCs/>
              </w:rPr>
              <w:t>3721/5</w:t>
            </w:r>
          </w:p>
        </w:tc>
        <w:tc>
          <w:tcPr>
            <w:tcW w:w="1035" w:type="dxa"/>
            <w:noWrap/>
            <w:hideMark/>
          </w:tcPr>
          <w:p w:rsidR="00D30D47" w:rsidRPr="00D30D47" w:rsidRDefault="00D30D47" w:rsidP="00D30D47">
            <w:pPr>
              <w:jc w:val="both"/>
              <w:rPr>
                <w:rFonts w:asciiTheme="majorHAnsi" w:hAnsiTheme="majorHAnsi"/>
                <w:bCs/>
              </w:rPr>
            </w:pPr>
            <w:r w:rsidRPr="00D30D47">
              <w:rPr>
                <w:rFonts w:asciiTheme="majorHAnsi" w:hAnsiTheme="majorHAnsi"/>
                <w:bCs/>
              </w:rPr>
              <w:t>291</w:t>
            </w:r>
          </w:p>
        </w:tc>
      </w:tr>
      <w:tr w:rsidR="00D30D47" w:rsidRPr="00D30D47" w:rsidTr="005638CC">
        <w:trPr>
          <w:trHeight w:val="300"/>
        </w:trPr>
        <w:tc>
          <w:tcPr>
            <w:tcW w:w="1061" w:type="dxa"/>
          </w:tcPr>
          <w:p w:rsidR="00D30D47" w:rsidRPr="00D30D47" w:rsidRDefault="00D30D47" w:rsidP="00D30D47">
            <w:pPr>
              <w:jc w:val="both"/>
              <w:rPr>
                <w:rFonts w:asciiTheme="majorHAnsi" w:hAnsiTheme="majorHAnsi"/>
                <w:bCs/>
              </w:rPr>
            </w:pPr>
          </w:p>
        </w:tc>
        <w:tc>
          <w:tcPr>
            <w:tcW w:w="1560" w:type="dxa"/>
            <w:noWrap/>
          </w:tcPr>
          <w:p w:rsidR="00D30D47" w:rsidRPr="00D30D47" w:rsidRDefault="00D30D47" w:rsidP="00D30D47">
            <w:pPr>
              <w:jc w:val="both"/>
              <w:rPr>
                <w:rFonts w:asciiTheme="majorHAnsi" w:hAnsiTheme="majorHAnsi"/>
                <w:bCs/>
              </w:rPr>
            </w:pPr>
            <w:r w:rsidRPr="00D30D47">
              <w:rPr>
                <w:rFonts w:asciiTheme="majorHAnsi" w:hAnsiTheme="majorHAnsi"/>
                <w:bCs/>
              </w:rPr>
              <w:t>Skupaj</w:t>
            </w:r>
          </w:p>
        </w:tc>
        <w:tc>
          <w:tcPr>
            <w:tcW w:w="1417" w:type="dxa"/>
            <w:noWrap/>
          </w:tcPr>
          <w:p w:rsidR="00D30D47" w:rsidRPr="00D30D47" w:rsidRDefault="00D30D47" w:rsidP="00D30D47">
            <w:pPr>
              <w:jc w:val="both"/>
              <w:rPr>
                <w:rFonts w:asciiTheme="majorHAnsi" w:hAnsiTheme="majorHAnsi"/>
                <w:bCs/>
              </w:rPr>
            </w:pPr>
            <w:r w:rsidRPr="00D30D47">
              <w:rPr>
                <w:rFonts w:asciiTheme="majorHAnsi" w:hAnsiTheme="majorHAnsi"/>
                <w:bCs/>
              </w:rPr>
              <w:t>(23 parcel)</w:t>
            </w:r>
          </w:p>
        </w:tc>
        <w:tc>
          <w:tcPr>
            <w:tcW w:w="1035" w:type="dxa"/>
            <w:noWrap/>
          </w:tcPr>
          <w:p w:rsidR="00D30D47" w:rsidRPr="00D30D47" w:rsidRDefault="00D30D47" w:rsidP="00D30D47">
            <w:pPr>
              <w:jc w:val="both"/>
              <w:rPr>
                <w:rFonts w:asciiTheme="majorHAnsi" w:hAnsiTheme="majorHAnsi"/>
                <w:bCs/>
              </w:rPr>
            </w:pPr>
            <w:r w:rsidRPr="00D30D47">
              <w:rPr>
                <w:rFonts w:asciiTheme="majorHAnsi" w:hAnsiTheme="majorHAnsi"/>
                <w:bCs/>
              </w:rPr>
              <w:t>6873</w:t>
            </w:r>
          </w:p>
        </w:tc>
      </w:tr>
    </w:tbl>
    <w:p w:rsidR="00797C82" w:rsidRDefault="00797C82" w:rsidP="0071769F">
      <w:pPr>
        <w:jc w:val="both"/>
        <w:rPr>
          <w:rFonts w:asciiTheme="majorHAnsi" w:hAnsiTheme="majorHAnsi"/>
        </w:rPr>
      </w:pPr>
    </w:p>
    <w:p w:rsidR="00D30D47" w:rsidRDefault="00260AF5" w:rsidP="0081441C">
      <w:pPr>
        <w:spacing w:after="0"/>
        <w:jc w:val="both"/>
        <w:rPr>
          <w:rFonts w:asciiTheme="majorHAnsi" w:hAnsiTheme="majorHAnsi"/>
        </w:rPr>
      </w:pPr>
      <w:r w:rsidRPr="00F82CE7">
        <w:rPr>
          <w:rFonts w:asciiTheme="majorHAnsi" w:hAnsiTheme="majorHAnsi"/>
        </w:rPr>
        <w:t>Nepremičnin</w:t>
      </w:r>
      <w:r w:rsidR="00A75E09">
        <w:rPr>
          <w:rFonts w:asciiTheme="majorHAnsi" w:hAnsiTheme="majorHAnsi"/>
        </w:rPr>
        <w:t>e</w:t>
      </w:r>
      <w:r w:rsidRPr="00F82CE7">
        <w:rPr>
          <w:rFonts w:asciiTheme="majorHAnsi" w:hAnsiTheme="majorHAnsi"/>
        </w:rPr>
        <w:t xml:space="preserve"> se prodaja</w:t>
      </w:r>
      <w:r w:rsidR="00A75E09">
        <w:rPr>
          <w:rFonts w:asciiTheme="majorHAnsi" w:hAnsiTheme="majorHAnsi"/>
        </w:rPr>
        <w:t>jo</w:t>
      </w:r>
      <w:r w:rsidRPr="00F82CE7">
        <w:rPr>
          <w:rFonts w:asciiTheme="majorHAnsi" w:hAnsiTheme="majorHAnsi"/>
        </w:rPr>
        <w:t xml:space="preserve"> v celoti (delež</w:t>
      </w:r>
      <w:r w:rsidR="0081441C" w:rsidRPr="00F82CE7">
        <w:rPr>
          <w:rFonts w:asciiTheme="majorHAnsi" w:hAnsiTheme="majorHAnsi"/>
        </w:rPr>
        <w:t xml:space="preserve"> </w:t>
      </w:r>
      <w:r w:rsidRPr="00F82CE7">
        <w:rPr>
          <w:rFonts w:asciiTheme="majorHAnsi" w:hAnsiTheme="majorHAnsi"/>
        </w:rPr>
        <w:t xml:space="preserve"> 1/1)</w:t>
      </w:r>
      <w:r w:rsidR="008400EB">
        <w:rPr>
          <w:rFonts w:asciiTheme="majorHAnsi" w:hAnsiTheme="majorHAnsi"/>
        </w:rPr>
        <w:t xml:space="preserve"> in skupaj (prodaja posamične ni mogoča)</w:t>
      </w:r>
      <w:r w:rsidRPr="00F82CE7">
        <w:rPr>
          <w:rFonts w:asciiTheme="majorHAnsi" w:hAnsiTheme="majorHAnsi"/>
        </w:rPr>
        <w:t xml:space="preserve">. </w:t>
      </w:r>
      <w:r w:rsidR="0037759E" w:rsidRPr="00F82CE7">
        <w:rPr>
          <w:rFonts w:asciiTheme="majorHAnsi" w:hAnsiTheme="majorHAnsi"/>
        </w:rPr>
        <w:t>S</w:t>
      </w:r>
      <w:r w:rsidR="00BE1699" w:rsidRPr="00F82CE7">
        <w:rPr>
          <w:rFonts w:asciiTheme="majorHAnsi" w:hAnsiTheme="majorHAnsi"/>
        </w:rPr>
        <w:t xml:space="preserve">kladno </w:t>
      </w:r>
      <w:r w:rsidRPr="00F82CE7">
        <w:rPr>
          <w:rFonts w:asciiTheme="majorHAnsi" w:hAnsiTheme="majorHAnsi"/>
        </w:rPr>
        <w:t>s prostorskimi akti</w:t>
      </w:r>
      <w:r w:rsidR="0037759E" w:rsidRPr="00F82CE7">
        <w:rPr>
          <w:rFonts w:asciiTheme="majorHAnsi" w:hAnsiTheme="majorHAnsi"/>
        </w:rPr>
        <w:t xml:space="preserve"> </w:t>
      </w:r>
      <w:r w:rsidR="008400EB">
        <w:rPr>
          <w:rFonts w:asciiTheme="majorHAnsi" w:hAnsiTheme="majorHAnsi"/>
        </w:rPr>
        <w:t>s</w:t>
      </w:r>
      <w:r w:rsidR="00A75E09">
        <w:rPr>
          <w:rFonts w:asciiTheme="majorHAnsi" w:hAnsiTheme="majorHAnsi"/>
        </w:rPr>
        <w:t>o</w:t>
      </w:r>
      <w:r w:rsidR="0037759E" w:rsidRPr="00F82CE7">
        <w:rPr>
          <w:rFonts w:asciiTheme="majorHAnsi" w:hAnsiTheme="majorHAnsi"/>
        </w:rPr>
        <w:t xml:space="preserve"> </w:t>
      </w:r>
      <w:r w:rsidRPr="00F82CE7">
        <w:rPr>
          <w:rFonts w:asciiTheme="majorHAnsi" w:hAnsiTheme="majorHAnsi"/>
        </w:rPr>
        <w:t xml:space="preserve"> stavbn</w:t>
      </w:r>
      <w:r w:rsidR="00A75E09">
        <w:rPr>
          <w:rFonts w:asciiTheme="majorHAnsi" w:hAnsiTheme="majorHAnsi"/>
        </w:rPr>
        <w:t>a</w:t>
      </w:r>
      <w:r w:rsidR="00940C7C" w:rsidRPr="00F82CE7">
        <w:rPr>
          <w:rFonts w:asciiTheme="majorHAnsi" w:hAnsiTheme="majorHAnsi"/>
        </w:rPr>
        <w:t xml:space="preserve"> </w:t>
      </w:r>
      <w:r w:rsidRPr="004A2129">
        <w:rPr>
          <w:rFonts w:asciiTheme="majorHAnsi" w:hAnsiTheme="majorHAnsi"/>
        </w:rPr>
        <w:t>zemljišč</w:t>
      </w:r>
      <w:r w:rsidR="00A75E09">
        <w:rPr>
          <w:rFonts w:asciiTheme="majorHAnsi" w:hAnsiTheme="majorHAnsi"/>
        </w:rPr>
        <w:t>a</w:t>
      </w:r>
      <w:r w:rsidR="00AC0053" w:rsidRPr="004A2129">
        <w:rPr>
          <w:rFonts w:asciiTheme="majorHAnsi" w:hAnsiTheme="majorHAnsi"/>
        </w:rPr>
        <w:t xml:space="preserve">, na </w:t>
      </w:r>
      <w:r w:rsidR="00A75E09">
        <w:rPr>
          <w:rFonts w:asciiTheme="majorHAnsi" w:hAnsiTheme="majorHAnsi"/>
        </w:rPr>
        <w:t>njih</w:t>
      </w:r>
      <w:r w:rsidR="00BE1699" w:rsidRPr="004A2129">
        <w:rPr>
          <w:rFonts w:asciiTheme="majorHAnsi" w:hAnsiTheme="majorHAnsi"/>
        </w:rPr>
        <w:t xml:space="preserve"> je zakonita </w:t>
      </w:r>
      <w:r w:rsidR="00BE1699" w:rsidRPr="00DC29EE">
        <w:rPr>
          <w:rFonts w:asciiTheme="majorHAnsi" w:hAnsiTheme="majorHAnsi"/>
        </w:rPr>
        <w:t>pred</w:t>
      </w:r>
      <w:r w:rsidR="0010601D" w:rsidRPr="00DC29EE">
        <w:rPr>
          <w:rFonts w:asciiTheme="majorHAnsi" w:hAnsiTheme="majorHAnsi"/>
        </w:rPr>
        <w:t>kupn</w:t>
      </w:r>
      <w:r w:rsidR="0010601D">
        <w:rPr>
          <w:rFonts w:asciiTheme="majorHAnsi" w:hAnsiTheme="majorHAnsi"/>
        </w:rPr>
        <w:t>a pravica Občine Ajdovščina.</w:t>
      </w:r>
      <w:r w:rsidR="00321841">
        <w:rPr>
          <w:rFonts w:asciiTheme="majorHAnsi" w:hAnsiTheme="majorHAnsi"/>
        </w:rPr>
        <w:t xml:space="preserve"> N</w:t>
      </w:r>
      <w:r w:rsidR="007E5206" w:rsidRPr="006E09FD">
        <w:rPr>
          <w:rFonts w:asciiTheme="majorHAnsi" w:hAnsiTheme="majorHAnsi"/>
        </w:rPr>
        <w:t>amenjen</w:t>
      </w:r>
      <w:r w:rsidR="00321841">
        <w:rPr>
          <w:rFonts w:asciiTheme="majorHAnsi" w:hAnsiTheme="majorHAnsi"/>
        </w:rPr>
        <w:t>e</w:t>
      </w:r>
      <w:r w:rsidR="006E09FD" w:rsidRPr="006E09FD">
        <w:rPr>
          <w:rFonts w:asciiTheme="majorHAnsi" w:hAnsiTheme="majorHAnsi"/>
        </w:rPr>
        <w:t xml:space="preserve"> </w:t>
      </w:r>
      <w:r w:rsidR="00321841">
        <w:rPr>
          <w:rFonts w:asciiTheme="majorHAnsi" w:hAnsiTheme="majorHAnsi"/>
        </w:rPr>
        <w:t>so</w:t>
      </w:r>
      <w:r w:rsidR="006E09FD" w:rsidRPr="006E09FD">
        <w:rPr>
          <w:rFonts w:asciiTheme="majorHAnsi" w:hAnsiTheme="majorHAnsi"/>
        </w:rPr>
        <w:t xml:space="preserve"> gradnjo objektov za </w:t>
      </w:r>
      <w:r w:rsidR="006E09FD">
        <w:rPr>
          <w:rFonts w:asciiTheme="majorHAnsi" w:hAnsiTheme="majorHAnsi"/>
        </w:rPr>
        <w:t>gospodarsko rabo</w:t>
      </w:r>
      <w:r w:rsidR="00DE590F" w:rsidRPr="006E09FD">
        <w:rPr>
          <w:rFonts w:asciiTheme="majorHAnsi" w:hAnsiTheme="majorHAnsi"/>
        </w:rPr>
        <w:t>.</w:t>
      </w:r>
      <w:r w:rsidR="007E5206" w:rsidRPr="00FF3CB0">
        <w:rPr>
          <w:rFonts w:asciiTheme="majorHAnsi" w:hAnsiTheme="majorHAnsi"/>
        </w:rPr>
        <w:t xml:space="preserve">   </w:t>
      </w:r>
      <w:r w:rsidR="00157895" w:rsidRPr="00FF3CB0">
        <w:rPr>
          <w:rFonts w:asciiTheme="majorHAnsi" w:hAnsiTheme="majorHAnsi"/>
          <w:b/>
          <w:u w:val="single"/>
        </w:rPr>
        <w:t>Prodaja</w:t>
      </w:r>
      <w:r w:rsidR="00A75E09">
        <w:rPr>
          <w:rFonts w:asciiTheme="majorHAnsi" w:hAnsiTheme="majorHAnsi"/>
          <w:b/>
          <w:u w:val="single"/>
        </w:rPr>
        <w:t xml:space="preserve">jo </w:t>
      </w:r>
      <w:r w:rsidR="00BF50C9" w:rsidRPr="00FF3CB0">
        <w:rPr>
          <w:rFonts w:asciiTheme="majorHAnsi" w:hAnsiTheme="majorHAnsi"/>
          <w:b/>
          <w:u w:val="single"/>
        </w:rPr>
        <w:t>se za resen namen kupca, da bo do določenega roka izvedel aktivnosti za gradnjo in uporabo nepremičnin</w:t>
      </w:r>
      <w:r w:rsidR="00321841">
        <w:rPr>
          <w:rFonts w:asciiTheme="majorHAnsi" w:hAnsiTheme="majorHAnsi"/>
          <w:b/>
          <w:u w:val="single"/>
        </w:rPr>
        <w:t xml:space="preserve"> </w:t>
      </w:r>
      <w:r w:rsidR="00BF50C9" w:rsidRPr="00FF3CB0">
        <w:rPr>
          <w:rFonts w:asciiTheme="majorHAnsi" w:hAnsiTheme="majorHAnsi"/>
          <w:b/>
          <w:u w:val="single"/>
        </w:rPr>
        <w:t xml:space="preserve">za </w:t>
      </w:r>
      <w:r w:rsidR="00F310B0" w:rsidRPr="00FF3CB0">
        <w:rPr>
          <w:rFonts w:asciiTheme="majorHAnsi" w:hAnsiTheme="majorHAnsi"/>
          <w:b/>
          <w:u w:val="single"/>
        </w:rPr>
        <w:t xml:space="preserve">izgradnjo </w:t>
      </w:r>
      <w:r w:rsidR="00DE590F">
        <w:rPr>
          <w:rFonts w:asciiTheme="majorHAnsi" w:hAnsiTheme="majorHAnsi"/>
          <w:b/>
          <w:u w:val="single"/>
        </w:rPr>
        <w:t xml:space="preserve">objekta za  gospodarsko rabo </w:t>
      </w:r>
      <w:r w:rsidR="00A75E09">
        <w:rPr>
          <w:rFonts w:asciiTheme="majorHAnsi" w:hAnsiTheme="majorHAnsi"/>
          <w:b/>
          <w:u w:val="single"/>
        </w:rPr>
        <w:t xml:space="preserve"> </w:t>
      </w:r>
      <w:r w:rsidR="007A5FC4">
        <w:rPr>
          <w:rFonts w:asciiTheme="majorHAnsi" w:hAnsiTheme="majorHAnsi"/>
          <w:b/>
          <w:u w:val="single"/>
        </w:rPr>
        <w:t xml:space="preserve"> .</w:t>
      </w:r>
      <w:r w:rsidR="00BF50C9" w:rsidRPr="00FF3CB0">
        <w:rPr>
          <w:rFonts w:asciiTheme="majorHAnsi" w:hAnsiTheme="majorHAnsi"/>
        </w:rPr>
        <w:t>(gl. še 6. točko).</w:t>
      </w:r>
      <w:r w:rsidR="00D30D47">
        <w:rPr>
          <w:rFonts w:asciiTheme="majorHAnsi" w:hAnsiTheme="majorHAnsi"/>
        </w:rPr>
        <w:t xml:space="preserve"> </w:t>
      </w:r>
    </w:p>
    <w:p w:rsidR="00D30D47" w:rsidRDefault="00D30D47" w:rsidP="0081441C">
      <w:pPr>
        <w:spacing w:after="0"/>
        <w:jc w:val="both"/>
        <w:rPr>
          <w:rFonts w:asciiTheme="majorHAnsi" w:hAnsiTheme="majorHAnsi"/>
        </w:rPr>
      </w:pPr>
    </w:p>
    <w:p w:rsidR="0081441C" w:rsidRPr="00F82CE7" w:rsidRDefault="0081441C" w:rsidP="0081441C">
      <w:pPr>
        <w:spacing w:after="0"/>
        <w:jc w:val="both"/>
        <w:rPr>
          <w:rFonts w:asciiTheme="majorHAnsi" w:hAnsiTheme="majorHAnsi"/>
        </w:rPr>
      </w:pPr>
      <w:r w:rsidRPr="00F82CE7">
        <w:rPr>
          <w:rFonts w:asciiTheme="majorHAnsi" w:hAnsiTheme="majorHAnsi"/>
        </w:rPr>
        <w:t>Nepremičnin</w:t>
      </w:r>
      <w:r w:rsidR="00A75E09">
        <w:rPr>
          <w:rFonts w:asciiTheme="majorHAnsi" w:hAnsiTheme="majorHAnsi"/>
        </w:rPr>
        <w:t>e</w:t>
      </w:r>
      <w:r w:rsidR="008400EB">
        <w:rPr>
          <w:rFonts w:asciiTheme="majorHAnsi" w:hAnsiTheme="majorHAnsi"/>
        </w:rPr>
        <w:t xml:space="preserve"> </w:t>
      </w:r>
      <w:r w:rsidR="00A75E09">
        <w:rPr>
          <w:rFonts w:asciiTheme="majorHAnsi" w:hAnsiTheme="majorHAnsi"/>
        </w:rPr>
        <w:t>so</w:t>
      </w:r>
      <w:r w:rsidRPr="00F82CE7">
        <w:rPr>
          <w:rFonts w:asciiTheme="majorHAnsi" w:hAnsiTheme="majorHAnsi"/>
        </w:rPr>
        <w:t xml:space="preserve"> naprodaj po </w:t>
      </w:r>
      <w:proofErr w:type="spellStart"/>
      <w:r w:rsidRPr="00F82CE7">
        <w:rPr>
          <w:rFonts w:asciiTheme="majorHAnsi" w:hAnsiTheme="majorHAnsi"/>
        </w:rPr>
        <w:t>t.i</w:t>
      </w:r>
      <w:proofErr w:type="spellEnd"/>
      <w:r w:rsidRPr="00F82CE7">
        <w:rPr>
          <w:rFonts w:asciiTheme="majorHAnsi" w:hAnsiTheme="majorHAnsi"/>
        </w:rPr>
        <w:t xml:space="preserve">.  načelu »videno-kupljeno«, prodajalec ne odgovarja za stvarne in pravne napake. Morebitne reklamacije po sklenitvi prodajne pogodbe ne bodo upoštevane. Kupec se s sklenitvijo pogodbe odpoveduje vsem morebitnim zahtevkom do prodajalca, izrecno tudi zahtevkom iz naslova jamčevanja za očitne in skrite pravne in stvarne napake pogodbenega predmeta in sta pogodbeni stranki sporazumni, da je prej navedeno jamčevanje prodajalca izključeno.  </w:t>
      </w:r>
      <w:r w:rsidR="00BF50C9" w:rsidRPr="00F82CE7">
        <w:rPr>
          <w:rFonts w:asciiTheme="majorHAnsi" w:hAnsiTheme="majorHAnsi"/>
        </w:rPr>
        <w:t>Prodajalec ne jamči za izmere površin</w:t>
      </w:r>
      <w:r w:rsidR="00E6082F">
        <w:rPr>
          <w:rFonts w:asciiTheme="majorHAnsi" w:hAnsiTheme="majorHAnsi"/>
        </w:rPr>
        <w:t>e</w:t>
      </w:r>
      <w:r w:rsidR="00BF50C9" w:rsidRPr="00F82CE7">
        <w:rPr>
          <w:rFonts w:asciiTheme="majorHAnsi" w:hAnsiTheme="majorHAnsi"/>
        </w:rPr>
        <w:t>, za stanje v naravi. Kupec sam prevzema</w:t>
      </w:r>
      <w:r w:rsidR="005F4D38">
        <w:rPr>
          <w:rFonts w:asciiTheme="majorHAnsi" w:hAnsiTheme="majorHAnsi"/>
        </w:rPr>
        <w:t xml:space="preserve"> </w:t>
      </w:r>
      <w:r w:rsidR="00BF50C9" w:rsidRPr="00F82CE7">
        <w:rPr>
          <w:rFonts w:asciiTheme="majorHAnsi" w:hAnsiTheme="majorHAnsi"/>
        </w:rPr>
        <w:t>obveznost odprave morebitnih pomanjkljivosti v zvezi s kvaliteto in obsegom prodaje ali morebitnih neusklajenosti med podatki v javnih evidencah in dejanskim stanjem. Morebitno odstopanje med pogodbeno ugotovljeno – dogovorjeno površino in dejansko površino pogodbenega predmeta ne pomeni spremembe predmeta pogodbe in iz tega razloga pogodbe ni mogoče razdreti, niti uveljavljati nobenih zahtevkov. Kupec nosi sam strošek morebitnih dodatnih geodetskih storitev, čiščenja</w:t>
      </w:r>
      <w:r w:rsidR="00D30D47">
        <w:rPr>
          <w:rFonts w:asciiTheme="majorHAnsi" w:hAnsiTheme="majorHAnsi"/>
        </w:rPr>
        <w:t>, odvoza materiala</w:t>
      </w:r>
      <w:r w:rsidR="00BF50C9" w:rsidRPr="00F82CE7">
        <w:rPr>
          <w:rFonts w:asciiTheme="majorHAnsi" w:hAnsiTheme="majorHAnsi"/>
        </w:rPr>
        <w:t xml:space="preserve"> in ureditve zemljišča. Za morebitno spremembo bonitete poskrbi kupec sam, na svoje stroške. </w:t>
      </w:r>
    </w:p>
    <w:p w:rsidR="0081441C" w:rsidRPr="00F82CE7" w:rsidRDefault="0081441C" w:rsidP="0081441C">
      <w:pPr>
        <w:spacing w:after="0"/>
        <w:jc w:val="both"/>
        <w:rPr>
          <w:rFonts w:asciiTheme="majorHAnsi" w:hAnsiTheme="majorHAnsi"/>
        </w:rPr>
      </w:pPr>
    </w:p>
    <w:p w:rsidR="00BF50C9" w:rsidRPr="00F82CE7" w:rsidRDefault="0081441C" w:rsidP="0081441C">
      <w:pPr>
        <w:spacing w:after="0"/>
        <w:jc w:val="both"/>
        <w:rPr>
          <w:rFonts w:asciiTheme="majorHAnsi" w:hAnsiTheme="majorHAnsi"/>
        </w:rPr>
      </w:pPr>
      <w:r w:rsidRPr="00F82CE7">
        <w:rPr>
          <w:rFonts w:asciiTheme="majorHAnsi" w:hAnsiTheme="majorHAnsi"/>
        </w:rPr>
        <w:t xml:space="preserve">Interesent za nakup je sam odgovoren pred odločitvijo za sodelovanje na dražbi preveriti, ali </w:t>
      </w:r>
      <w:r w:rsidR="0071769F">
        <w:rPr>
          <w:rFonts w:asciiTheme="majorHAnsi" w:hAnsiTheme="majorHAnsi"/>
        </w:rPr>
        <w:t xml:space="preserve"> je</w:t>
      </w:r>
      <w:r w:rsidRPr="00F82CE7">
        <w:rPr>
          <w:rFonts w:asciiTheme="majorHAnsi" w:hAnsiTheme="majorHAnsi"/>
        </w:rPr>
        <w:t xml:space="preserve"> </w:t>
      </w:r>
      <w:r w:rsidR="0071769F">
        <w:rPr>
          <w:rFonts w:asciiTheme="majorHAnsi" w:hAnsiTheme="majorHAnsi"/>
        </w:rPr>
        <w:t xml:space="preserve">predmet prodaje </w:t>
      </w:r>
      <w:r w:rsidRPr="00F82CE7">
        <w:rPr>
          <w:rFonts w:asciiTheme="majorHAnsi" w:hAnsiTheme="majorHAnsi"/>
        </w:rPr>
        <w:t>take kakovosti in zn</w:t>
      </w:r>
      <w:r w:rsidR="0071769F">
        <w:rPr>
          <w:rFonts w:asciiTheme="majorHAnsi" w:hAnsiTheme="majorHAnsi"/>
        </w:rPr>
        <w:t>ačilnosti, za namen, za kateri ga</w:t>
      </w:r>
      <w:r w:rsidRPr="00F82CE7">
        <w:rPr>
          <w:rFonts w:asciiTheme="majorHAnsi" w:hAnsiTheme="majorHAnsi"/>
        </w:rPr>
        <w:t xml:space="preserve"> namerava kupiti, tako z</w:t>
      </w:r>
      <w:r w:rsidR="00012015" w:rsidRPr="00F82CE7">
        <w:rPr>
          <w:rFonts w:asciiTheme="majorHAnsi" w:hAnsiTheme="majorHAnsi"/>
        </w:rPr>
        <w:t xml:space="preserve"> vpogledom v javne evidence kot z ogledom v naravi. </w:t>
      </w:r>
      <w:r w:rsidR="004B15A8">
        <w:rPr>
          <w:rFonts w:asciiTheme="majorHAnsi" w:hAnsiTheme="majorHAnsi"/>
        </w:rPr>
        <w:t>Pri nekaterih nepremičninah so vknjižene služnosti.</w:t>
      </w:r>
    </w:p>
    <w:p w:rsidR="00012015" w:rsidRPr="00F82CE7" w:rsidRDefault="00012015" w:rsidP="0081441C">
      <w:pPr>
        <w:spacing w:after="0"/>
        <w:jc w:val="both"/>
        <w:rPr>
          <w:rFonts w:asciiTheme="majorHAnsi" w:hAnsiTheme="majorHAnsi"/>
        </w:rPr>
      </w:pPr>
    </w:p>
    <w:p w:rsidR="00BF50C9" w:rsidRPr="00F82CE7" w:rsidRDefault="00BF50C9" w:rsidP="00BF50C9">
      <w:pPr>
        <w:spacing w:after="0"/>
        <w:jc w:val="both"/>
        <w:rPr>
          <w:rFonts w:asciiTheme="majorHAnsi" w:hAnsiTheme="majorHAnsi"/>
        </w:rPr>
      </w:pPr>
      <w:r w:rsidRPr="00F82CE7">
        <w:rPr>
          <w:rFonts w:asciiTheme="majorHAnsi" w:hAnsiTheme="majorHAnsi"/>
        </w:rPr>
        <w:t>Prodajalec ima predmet prodaje v posesti in izjavlja, da glede njega ne ob</w:t>
      </w:r>
      <w:r w:rsidR="004B15A8">
        <w:rPr>
          <w:rFonts w:asciiTheme="majorHAnsi" w:hAnsiTheme="majorHAnsi"/>
        </w:rPr>
        <w:t>stoji najemna ali druga pogodba,</w:t>
      </w:r>
      <w:r w:rsidRPr="00F82CE7">
        <w:rPr>
          <w:rFonts w:asciiTheme="majorHAnsi" w:hAnsiTheme="majorHAnsi"/>
        </w:rPr>
        <w:t xml:space="preserve"> ki bi kakorkoli obremenjevala pogodbeni predmet ali ki bi lahko kakorkoli omejevala pravico kupca d</w:t>
      </w:r>
      <w:r w:rsidR="00C436AE" w:rsidRPr="00F82CE7">
        <w:rPr>
          <w:rFonts w:asciiTheme="majorHAnsi" w:hAnsiTheme="majorHAnsi"/>
        </w:rPr>
        <w:t>o</w:t>
      </w:r>
      <w:r w:rsidR="0071769F">
        <w:rPr>
          <w:rFonts w:asciiTheme="majorHAnsi" w:hAnsiTheme="majorHAnsi"/>
        </w:rPr>
        <w:t xml:space="preserve"> posesti pogodbenega predmeta</w:t>
      </w:r>
      <w:r w:rsidR="009046C4">
        <w:rPr>
          <w:rFonts w:asciiTheme="majorHAnsi" w:hAnsiTheme="majorHAnsi"/>
        </w:rPr>
        <w:t>.</w:t>
      </w:r>
    </w:p>
    <w:p w:rsidR="00460FB1" w:rsidRPr="004A2129" w:rsidRDefault="00460FB1" w:rsidP="004A2129">
      <w:pPr>
        <w:spacing w:after="0"/>
        <w:jc w:val="both"/>
        <w:rPr>
          <w:rFonts w:asciiTheme="majorHAnsi" w:hAnsiTheme="majorHAnsi"/>
        </w:rPr>
      </w:pPr>
    </w:p>
    <w:p w:rsidR="00F84FA5" w:rsidRDefault="00460FB1" w:rsidP="00E56E4E">
      <w:pPr>
        <w:spacing w:after="0"/>
        <w:jc w:val="both"/>
        <w:rPr>
          <w:rFonts w:asciiTheme="majorHAnsi" w:hAnsiTheme="majorHAnsi"/>
        </w:rPr>
      </w:pPr>
      <w:r w:rsidRPr="00F84FA5">
        <w:rPr>
          <w:rFonts w:asciiTheme="majorHAnsi" w:hAnsiTheme="majorHAnsi"/>
        </w:rPr>
        <w:lastRenderedPageBreak/>
        <w:t>Morebitni že zgrajeni priključki (plinski, vodovodni, kanalizacijski, elektro) iz  javnega omrežja do  nepremičnin, ki</w:t>
      </w:r>
      <w:r w:rsidR="008400EB">
        <w:rPr>
          <w:rFonts w:asciiTheme="majorHAnsi" w:hAnsiTheme="majorHAnsi"/>
        </w:rPr>
        <w:t xml:space="preserve"> s</w:t>
      </w:r>
      <w:r w:rsidR="00A75E09">
        <w:rPr>
          <w:rFonts w:asciiTheme="majorHAnsi" w:hAnsiTheme="majorHAnsi"/>
        </w:rPr>
        <w:t>o</w:t>
      </w:r>
      <w:r w:rsidRPr="00F84FA5">
        <w:rPr>
          <w:rFonts w:asciiTheme="majorHAnsi" w:hAnsiTheme="majorHAnsi"/>
        </w:rPr>
        <w:t xml:space="preserve"> predmet prodaje, ni</w:t>
      </w:r>
      <w:r w:rsidR="005F4D38">
        <w:rPr>
          <w:rFonts w:asciiTheme="majorHAnsi" w:hAnsiTheme="majorHAnsi"/>
        </w:rPr>
        <w:t>so</w:t>
      </w:r>
      <w:r w:rsidRPr="00F84FA5">
        <w:rPr>
          <w:rFonts w:asciiTheme="majorHAnsi" w:hAnsiTheme="majorHAnsi"/>
        </w:rPr>
        <w:t xml:space="preserve"> predmet javne dražbe in jih bo moral bodoči lastnik od Obč</w:t>
      </w:r>
      <w:r w:rsidR="00F84FA5">
        <w:rPr>
          <w:rFonts w:asciiTheme="majorHAnsi" w:hAnsiTheme="majorHAnsi"/>
        </w:rPr>
        <w:t>ine Ajdovščina posebej odkupiti.</w:t>
      </w:r>
    </w:p>
    <w:p w:rsidR="00A75E09" w:rsidRDefault="00A75E09" w:rsidP="00BF50C9">
      <w:pPr>
        <w:spacing w:after="0"/>
        <w:jc w:val="both"/>
        <w:rPr>
          <w:rFonts w:asciiTheme="majorHAnsi" w:hAnsiTheme="majorHAnsi"/>
        </w:rPr>
      </w:pPr>
    </w:p>
    <w:p w:rsidR="00664414" w:rsidRPr="00664414" w:rsidRDefault="004B15A8" w:rsidP="00664414">
      <w:pPr>
        <w:spacing w:after="0"/>
        <w:jc w:val="both"/>
        <w:rPr>
          <w:rFonts w:asciiTheme="majorHAnsi" w:hAnsiTheme="majorHAnsi"/>
        </w:rPr>
      </w:pPr>
      <w:r>
        <w:rPr>
          <w:rFonts w:asciiTheme="majorHAnsi" w:hAnsiTheme="majorHAnsi"/>
        </w:rPr>
        <w:t>Na nekateri</w:t>
      </w:r>
      <w:r w:rsidR="00664414">
        <w:rPr>
          <w:rFonts w:asciiTheme="majorHAnsi" w:hAnsiTheme="majorHAnsi"/>
        </w:rPr>
        <w:t xml:space="preserve"> nepremičninah, ki so predmet prodaje, poteka meteorni odvodnik</w:t>
      </w:r>
      <w:r>
        <w:rPr>
          <w:rFonts w:asciiTheme="majorHAnsi" w:hAnsiTheme="majorHAnsi"/>
        </w:rPr>
        <w:t xml:space="preserve"> in komunalni vodi</w:t>
      </w:r>
      <w:r w:rsidR="00664414">
        <w:rPr>
          <w:rFonts w:asciiTheme="majorHAnsi" w:hAnsiTheme="majorHAnsi"/>
        </w:rPr>
        <w:t xml:space="preserve">. Kupec se bo sočasno v prodajni pogodbi zavezal, da bo na </w:t>
      </w:r>
      <w:r w:rsidR="00664414" w:rsidRPr="00664414">
        <w:rPr>
          <w:rFonts w:asciiTheme="majorHAnsi" w:hAnsiTheme="majorHAnsi"/>
        </w:rPr>
        <w:t xml:space="preserve"> prvi poziv Občine Ajdovščina, sklenil pogodbo o ustanovitvi neodplačne služnosti, s katero bosta ustanovila služnost(i) za potek, obnovo in vzdrževanje komunalnih vodov in meteornega odvodnika, ki že potekajo v/na  površinah, predmetu te pogodbe in so v upravljanju Občine Ajdovščina.</w:t>
      </w:r>
    </w:p>
    <w:p w:rsidR="00664414" w:rsidRPr="00664414" w:rsidRDefault="00664414" w:rsidP="00664414">
      <w:pPr>
        <w:spacing w:after="0"/>
        <w:jc w:val="both"/>
        <w:rPr>
          <w:rFonts w:asciiTheme="majorHAnsi" w:hAnsiTheme="majorHAnsi"/>
        </w:rPr>
      </w:pPr>
    </w:p>
    <w:p w:rsidR="00664414" w:rsidRPr="00664414" w:rsidRDefault="00664414" w:rsidP="00664414">
      <w:pPr>
        <w:spacing w:after="0"/>
        <w:jc w:val="both"/>
        <w:rPr>
          <w:rFonts w:asciiTheme="majorHAnsi" w:hAnsiTheme="majorHAnsi"/>
        </w:rPr>
      </w:pPr>
      <w:r w:rsidRPr="00664414">
        <w:rPr>
          <w:rFonts w:asciiTheme="majorHAnsi" w:hAnsiTheme="majorHAnsi"/>
        </w:rPr>
        <w:t>Občina Ajdovščina</w:t>
      </w:r>
      <w:r>
        <w:rPr>
          <w:rFonts w:asciiTheme="majorHAnsi" w:hAnsiTheme="majorHAnsi"/>
        </w:rPr>
        <w:t xml:space="preserve"> bo nadalje v prodajno pogodbo vključila</w:t>
      </w:r>
      <w:r w:rsidRPr="00664414">
        <w:rPr>
          <w:rFonts w:asciiTheme="majorHAnsi" w:hAnsiTheme="majorHAnsi"/>
        </w:rPr>
        <w:t xml:space="preserve"> sogla</w:t>
      </w:r>
      <w:r>
        <w:rPr>
          <w:rFonts w:asciiTheme="majorHAnsi" w:hAnsiTheme="majorHAnsi"/>
        </w:rPr>
        <w:t>sje</w:t>
      </w:r>
      <w:r w:rsidRPr="00664414">
        <w:rPr>
          <w:rFonts w:asciiTheme="majorHAnsi" w:hAnsiTheme="majorHAnsi"/>
        </w:rPr>
        <w:t>, da lahko kupec v roku, predvidenem za dokončanje objekta (kot je  opredeljeno v določbi o odkupni pravici), komunalne vode in  meteorni odvodnik tudi prestavi, ob sledečih zavezah:</w:t>
      </w:r>
    </w:p>
    <w:p w:rsidR="00664414" w:rsidRPr="00664414" w:rsidRDefault="00664414" w:rsidP="00664414">
      <w:pPr>
        <w:spacing w:after="0"/>
        <w:jc w:val="both"/>
        <w:rPr>
          <w:rFonts w:asciiTheme="majorHAnsi" w:hAnsiTheme="majorHAnsi"/>
        </w:rPr>
      </w:pPr>
      <w:r w:rsidRPr="00664414">
        <w:rPr>
          <w:rFonts w:asciiTheme="majorHAnsi" w:hAnsiTheme="majorHAnsi"/>
        </w:rPr>
        <w:t>- kupec sam nosi vse stroške prestavitve;</w:t>
      </w:r>
    </w:p>
    <w:p w:rsidR="00664414" w:rsidRPr="00664414" w:rsidRDefault="00664414" w:rsidP="00664414">
      <w:pPr>
        <w:spacing w:after="0"/>
        <w:jc w:val="both"/>
        <w:rPr>
          <w:rFonts w:asciiTheme="majorHAnsi" w:hAnsiTheme="majorHAnsi"/>
        </w:rPr>
      </w:pPr>
      <w:r w:rsidRPr="00664414">
        <w:rPr>
          <w:rFonts w:asciiTheme="majorHAnsi" w:hAnsiTheme="majorHAnsi"/>
        </w:rPr>
        <w:t>- prestavitev se sme izvesti na zahod in jug s to pogodbo kupljenih površin;</w:t>
      </w:r>
    </w:p>
    <w:p w:rsidR="00664414" w:rsidRPr="00664414" w:rsidRDefault="00664414" w:rsidP="00664414">
      <w:pPr>
        <w:spacing w:after="0"/>
        <w:jc w:val="both"/>
        <w:rPr>
          <w:rFonts w:asciiTheme="majorHAnsi" w:hAnsiTheme="majorHAnsi"/>
        </w:rPr>
      </w:pPr>
      <w:r w:rsidRPr="00664414">
        <w:rPr>
          <w:rFonts w:asciiTheme="majorHAnsi" w:hAnsiTheme="majorHAnsi"/>
        </w:rPr>
        <w:t>- pri projektiranju  prestavitve je kupec dolžan vključiti in upoštevati Občino</w:t>
      </w:r>
      <w:r w:rsidR="004B15A8">
        <w:rPr>
          <w:rFonts w:asciiTheme="majorHAnsi" w:hAnsiTheme="majorHAnsi"/>
        </w:rPr>
        <w:t xml:space="preserve"> Ajdovščina</w:t>
      </w:r>
      <w:r w:rsidRPr="00664414">
        <w:rPr>
          <w:rFonts w:asciiTheme="majorHAnsi" w:hAnsiTheme="majorHAnsi"/>
        </w:rPr>
        <w:t xml:space="preserve"> kot mnenjedajalca</w:t>
      </w:r>
      <w:r>
        <w:rPr>
          <w:rFonts w:asciiTheme="majorHAnsi" w:hAnsiTheme="majorHAnsi"/>
        </w:rPr>
        <w:t>;</w:t>
      </w:r>
      <w:r w:rsidRPr="00664414">
        <w:rPr>
          <w:rFonts w:asciiTheme="majorHAnsi" w:hAnsiTheme="majorHAnsi"/>
        </w:rPr>
        <w:t xml:space="preserve"> </w:t>
      </w:r>
    </w:p>
    <w:p w:rsidR="00664414" w:rsidRPr="00664414" w:rsidRDefault="00664414" w:rsidP="00664414">
      <w:pPr>
        <w:spacing w:after="0"/>
        <w:jc w:val="both"/>
        <w:rPr>
          <w:rFonts w:asciiTheme="majorHAnsi" w:hAnsiTheme="majorHAnsi"/>
        </w:rPr>
      </w:pPr>
      <w:r w:rsidRPr="00664414">
        <w:rPr>
          <w:rFonts w:asciiTheme="majorHAnsi" w:hAnsiTheme="majorHAnsi"/>
        </w:rPr>
        <w:t>- po izvedbi p</w:t>
      </w:r>
      <w:r>
        <w:rPr>
          <w:rFonts w:asciiTheme="majorHAnsi" w:hAnsiTheme="majorHAnsi"/>
        </w:rPr>
        <w:t>restavitve meteornega odvodnika</w:t>
      </w:r>
      <w:r w:rsidRPr="00664414">
        <w:rPr>
          <w:rFonts w:asciiTheme="majorHAnsi" w:hAnsiTheme="majorHAnsi"/>
        </w:rPr>
        <w:t>, je dolžan  kupec Občini</w:t>
      </w:r>
      <w:r w:rsidR="004B15A8">
        <w:rPr>
          <w:rFonts w:asciiTheme="majorHAnsi" w:hAnsiTheme="majorHAnsi"/>
        </w:rPr>
        <w:t xml:space="preserve"> Ajdovščina</w:t>
      </w:r>
      <w:r w:rsidRPr="00664414">
        <w:rPr>
          <w:rFonts w:asciiTheme="majorHAnsi" w:hAnsiTheme="majorHAnsi"/>
        </w:rPr>
        <w:t xml:space="preserve"> nov meteorni odvodnik z zemljiščem po katerem bo potekal, prodati, na njen prvi poziv, po ceni za m2, ki jo je plačal za zemljišča po pogodbi. Stroške parcelacije nosi kupec;</w:t>
      </w:r>
    </w:p>
    <w:p w:rsidR="00664414" w:rsidRDefault="00664414" w:rsidP="00BF50C9">
      <w:pPr>
        <w:spacing w:after="0"/>
        <w:jc w:val="both"/>
        <w:rPr>
          <w:rFonts w:asciiTheme="majorHAnsi" w:hAnsiTheme="majorHAnsi"/>
        </w:rPr>
      </w:pPr>
      <w:r w:rsidRPr="00664414">
        <w:rPr>
          <w:rFonts w:asciiTheme="majorHAnsi" w:hAnsiTheme="majorHAnsi"/>
        </w:rPr>
        <w:t xml:space="preserve">- po prestavitvi drugih komunalnih vodov (ne meteornega odvodnika) je dolžan skleniti z Občino Ajdovščina pogodbo o ustanovitvi služnosti, kot  izhaja iz </w:t>
      </w:r>
      <w:r>
        <w:rPr>
          <w:rFonts w:asciiTheme="majorHAnsi" w:hAnsiTheme="majorHAnsi"/>
        </w:rPr>
        <w:t xml:space="preserve">predhodnega </w:t>
      </w:r>
      <w:r w:rsidRPr="00664414">
        <w:rPr>
          <w:rFonts w:asciiTheme="majorHAnsi" w:hAnsiTheme="majorHAnsi"/>
        </w:rPr>
        <w:t>odstavka oz. ustrezno pogodbo, iz katere bo izhajalo, d</w:t>
      </w:r>
      <w:r>
        <w:rPr>
          <w:rFonts w:asciiTheme="majorHAnsi" w:hAnsiTheme="majorHAnsi"/>
        </w:rPr>
        <w:t>a gre za objekt v lasti Občine.</w:t>
      </w:r>
    </w:p>
    <w:p w:rsidR="00664414" w:rsidRDefault="00664414" w:rsidP="00BF50C9">
      <w:pPr>
        <w:spacing w:after="0"/>
        <w:jc w:val="both"/>
        <w:rPr>
          <w:rFonts w:asciiTheme="majorHAnsi" w:hAnsiTheme="majorHAnsi"/>
        </w:rPr>
      </w:pPr>
    </w:p>
    <w:p w:rsidR="00BF50C9" w:rsidRPr="00BF50C9" w:rsidRDefault="00BF50C9" w:rsidP="00BF50C9">
      <w:pPr>
        <w:spacing w:after="0"/>
        <w:jc w:val="both"/>
        <w:rPr>
          <w:rFonts w:asciiTheme="majorHAnsi" w:hAnsiTheme="majorHAnsi"/>
        </w:rPr>
      </w:pPr>
      <w:r w:rsidRPr="00BF50C9">
        <w:rPr>
          <w:rFonts w:asciiTheme="majorHAnsi" w:hAnsiTheme="majorHAnsi"/>
        </w:rPr>
        <w:t xml:space="preserve">Podatke o </w:t>
      </w:r>
      <w:r w:rsidR="00A75E09">
        <w:rPr>
          <w:rFonts w:asciiTheme="majorHAnsi" w:hAnsiTheme="majorHAnsi"/>
        </w:rPr>
        <w:t>nepremičninah</w:t>
      </w:r>
      <w:r w:rsidRPr="00BF50C9">
        <w:rPr>
          <w:rFonts w:asciiTheme="majorHAnsi" w:hAnsiTheme="majorHAnsi"/>
        </w:rPr>
        <w:t xml:space="preserve"> lahko interesent vpogleda sam na javno dostopnih mestih:</w:t>
      </w:r>
    </w:p>
    <w:p w:rsidR="00BF50C9" w:rsidRPr="00BF50C9" w:rsidRDefault="00BF50C9" w:rsidP="00BF50C9">
      <w:pPr>
        <w:spacing w:after="0"/>
        <w:jc w:val="both"/>
        <w:rPr>
          <w:rFonts w:asciiTheme="majorHAnsi" w:hAnsiTheme="majorHAnsi"/>
        </w:rPr>
      </w:pPr>
      <w:r w:rsidRPr="00BF50C9">
        <w:rPr>
          <w:rFonts w:asciiTheme="majorHAnsi" w:hAnsiTheme="majorHAnsi"/>
        </w:rPr>
        <w:t>http://www.sodisce.si/javne_knjige/zemljiska_knjiga/</w:t>
      </w:r>
    </w:p>
    <w:p w:rsidR="00BF50C9" w:rsidRPr="00BF50C9" w:rsidRDefault="00BF50C9" w:rsidP="00BF50C9">
      <w:pPr>
        <w:spacing w:after="0"/>
        <w:jc w:val="both"/>
        <w:rPr>
          <w:rFonts w:asciiTheme="majorHAnsi" w:hAnsiTheme="majorHAnsi"/>
        </w:rPr>
      </w:pPr>
      <w:r w:rsidRPr="00BF50C9">
        <w:rPr>
          <w:rFonts w:asciiTheme="majorHAnsi" w:hAnsiTheme="majorHAnsi"/>
        </w:rPr>
        <w:t>http://prostor3.gov.si/javni/login.jsp?jezik=sl</w:t>
      </w:r>
    </w:p>
    <w:p w:rsidR="00BF50C9" w:rsidRPr="00BF50C9" w:rsidRDefault="00BF50C9" w:rsidP="00157895">
      <w:pPr>
        <w:spacing w:after="0"/>
        <w:rPr>
          <w:rFonts w:asciiTheme="majorHAnsi" w:hAnsiTheme="majorHAnsi"/>
        </w:rPr>
      </w:pPr>
      <w:r w:rsidRPr="00BF50C9">
        <w:rPr>
          <w:rFonts w:asciiTheme="majorHAnsi" w:hAnsiTheme="majorHAnsi"/>
        </w:rPr>
        <w:t>Ogled podatkov glede  nepremičnin je omogočen tudi v okviru spletnega</w:t>
      </w:r>
      <w:r w:rsidR="00157895">
        <w:rPr>
          <w:rFonts w:asciiTheme="majorHAnsi" w:hAnsiTheme="majorHAnsi"/>
        </w:rPr>
        <w:t xml:space="preserve"> GIS portala GIS </w:t>
      </w:r>
      <w:proofErr w:type="spellStart"/>
      <w:r w:rsidR="00157895">
        <w:rPr>
          <w:rFonts w:asciiTheme="majorHAnsi" w:hAnsiTheme="majorHAnsi"/>
        </w:rPr>
        <w:t>iObčina</w:t>
      </w:r>
      <w:proofErr w:type="spellEnd"/>
      <w:r w:rsidR="00157895">
        <w:rPr>
          <w:rFonts w:asciiTheme="majorHAnsi" w:hAnsiTheme="majorHAnsi"/>
        </w:rPr>
        <w:t xml:space="preserve">/Občina </w:t>
      </w:r>
      <w:r w:rsidRPr="00BF50C9">
        <w:rPr>
          <w:rFonts w:asciiTheme="majorHAnsi" w:hAnsiTheme="majorHAnsi"/>
        </w:rPr>
        <w:t>Ajdovščina/vstop brez prijave:   https://gis.iobcina.si/gisapp/Default.aspx?a=ajdovscina</w:t>
      </w:r>
    </w:p>
    <w:p w:rsidR="000F30AA" w:rsidRPr="0031604F" w:rsidRDefault="000F30AA" w:rsidP="00AC0053">
      <w:pPr>
        <w:spacing w:after="0"/>
        <w:jc w:val="both"/>
        <w:rPr>
          <w:rFonts w:asciiTheme="majorHAnsi" w:hAnsiTheme="majorHAnsi"/>
        </w:rPr>
      </w:pPr>
    </w:p>
    <w:p w:rsidR="00AC0053" w:rsidRPr="0031604F" w:rsidRDefault="00AC0053" w:rsidP="00AC0053">
      <w:pPr>
        <w:spacing w:after="0"/>
        <w:jc w:val="both"/>
        <w:rPr>
          <w:rFonts w:asciiTheme="majorHAnsi" w:hAnsiTheme="majorHAnsi"/>
          <w:b/>
        </w:rPr>
      </w:pPr>
      <w:r w:rsidRPr="0031604F">
        <w:rPr>
          <w:rFonts w:asciiTheme="majorHAnsi" w:hAnsiTheme="majorHAnsi"/>
          <w:b/>
        </w:rPr>
        <w:t>3. Vrsta pravnega posla</w:t>
      </w:r>
    </w:p>
    <w:p w:rsidR="00AC0053" w:rsidRPr="0031604F" w:rsidRDefault="00AC0053" w:rsidP="00AC0053">
      <w:pPr>
        <w:spacing w:after="0"/>
        <w:jc w:val="both"/>
        <w:rPr>
          <w:rFonts w:asciiTheme="majorHAnsi" w:hAnsiTheme="majorHAnsi"/>
        </w:rPr>
      </w:pPr>
    </w:p>
    <w:p w:rsidR="00AC0053" w:rsidRPr="0031604F" w:rsidRDefault="00AC0053" w:rsidP="00AC0053">
      <w:pPr>
        <w:spacing w:after="0"/>
        <w:jc w:val="both"/>
        <w:rPr>
          <w:rFonts w:asciiTheme="majorHAnsi" w:hAnsiTheme="majorHAnsi"/>
        </w:rPr>
      </w:pPr>
      <w:r w:rsidRPr="0031604F">
        <w:rPr>
          <w:rFonts w:asciiTheme="majorHAnsi" w:hAnsiTheme="majorHAnsi"/>
        </w:rPr>
        <w:t xml:space="preserve">Prodaja nepremičnin. </w:t>
      </w:r>
    </w:p>
    <w:p w:rsidR="00B87A0C" w:rsidRPr="0031604F" w:rsidRDefault="00B87A0C" w:rsidP="00AC0053">
      <w:pPr>
        <w:spacing w:after="0"/>
        <w:jc w:val="both"/>
        <w:rPr>
          <w:rFonts w:asciiTheme="majorHAnsi" w:hAnsiTheme="majorHAnsi"/>
        </w:rPr>
      </w:pPr>
    </w:p>
    <w:p w:rsidR="00AC0053" w:rsidRPr="0031604F" w:rsidRDefault="00AC0053" w:rsidP="00AC0053">
      <w:pPr>
        <w:spacing w:after="0"/>
        <w:jc w:val="both"/>
        <w:rPr>
          <w:rFonts w:asciiTheme="majorHAnsi" w:hAnsiTheme="majorHAnsi"/>
          <w:b/>
        </w:rPr>
      </w:pPr>
      <w:r w:rsidRPr="0031604F">
        <w:rPr>
          <w:rFonts w:asciiTheme="majorHAnsi" w:hAnsiTheme="majorHAnsi"/>
          <w:b/>
        </w:rPr>
        <w:t>4. Izklicna cena</w:t>
      </w:r>
    </w:p>
    <w:p w:rsidR="00AC0053" w:rsidRPr="0031604F" w:rsidRDefault="00AC0053" w:rsidP="00AC0053">
      <w:pPr>
        <w:spacing w:after="0"/>
        <w:jc w:val="both"/>
        <w:rPr>
          <w:rFonts w:asciiTheme="majorHAnsi" w:hAnsiTheme="majorHAnsi"/>
        </w:rPr>
      </w:pPr>
    </w:p>
    <w:p w:rsidR="00AC0053" w:rsidRPr="00B66E9D" w:rsidRDefault="00664414" w:rsidP="00AC0053">
      <w:pPr>
        <w:spacing w:after="0"/>
        <w:jc w:val="both"/>
        <w:rPr>
          <w:rFonts w:asciiTheme="majorHAnsi" w:hAnsiTheme="majorHAnsi"/>
        </w:rPr>
      </w:pPr>
      <w:r>
        <w:rPr>
          <w:rFonts w:asciiTheme="majorHAnsi" w:hAnsiTheme="majorHAnsi"/>
        </w:rPr>
        <w:t>529</w:t>
      </w:r>
      <w:r w:rsidR="00A75E09">
        <w:rPr>
          <w:rFonts w:asciiTheme="majorHAnsi" w:hAnsiTheme="majorHAnsi"/>
        </w:rPr>
        <w:t>.</w:t>
      </w:r>
      <w:r>
        <w:rPr>
          <w:rFonts w:asciiTheme="majorHAnsi" w:hAnsiTheme="majorHAnsi"/>
        </w:rPr>
        <w:t>221</w:t>
      </w:r>
      <w:r w:rsidR="00157895" w:rsidRPr="00E7330B">
        <w:rPr>
          <w:rFonts w:asciiTheme="majorHAnsi" w:hAnsiTheme="majorHAnsi"/>
        </w:rPr>
        <w:t xml:space="preserve"> € (</w:t>
      </w:r>
      <w:r>
        <w:rPr>
          <w:rFonts w:asciiTheme="majorHAnsi" w:hAnsiTheme="majorHAnsi"/>
        </w:rPr>
        <w:t>77</w:t>
      </w:r>
      <w:r w:rsidR="00157895" w:rsidRPr="00E7330B">
        <w:rPr>
          <w:rFonts w:asciiTheme="majorHAnsi" w:hAnsiTheme="majorHAnsi"/>
        </w:rPr>
        <w:t>€/m²)</w:t>
      </w:r>
      <w:r w:rsidR="0030394A">
        <w:rPr>
          <w:rFonts w:asciiTheme="majorHAnsi" w:hAnsiTheme="majorHAnsi"/>
        </w:rPr>
        <w:t xml:space="preserve"> </w:t>
      </w:r>
    </w:p>
    <w:p w:rsidR="00AC0053" w:rsidRPr="00B66E9D" w:rsidRDefault="00AC0053" w:rsidP="00AC0053">
      <w:pPr>
        <w:spacing w:after="0"/>
        <w:jc w:val="both"/>
        <w:rPr>
          <w:rFonts w:asciiTheme="majorHAnsi" w:hAnsiTheme="majorHAnsi"/>
        </w:rPr>
      </w:pPr>
    </w:p>
    <w:p w:rsidR="00AC0053" w:rsidRDefault="00AC0053" w:rsidP="00AC0053">
      <w:pPr>
        <w:spacing w:after="0"/>
        <w:jc w:val="both"/>
        <w:rPr>
          <w:rFonts w:asciiTheme="majorHAnsi" w:hAnsiTheme="majorHAnsi"/>
        </w:rPr>
      </w:pPr>
      <w:r w:rsidRPr="00B66E9D">
        <w:rPr>
          <w:rFonts w:asciiTheme="majorHAnsi" w:hAnsiTheme="majorHAnsi"/>
        </w:rPr>
        <w:t xml:space="preserve">Najnižji znesek višanja izklicne cene </w:t>
      </w:r>
      <w:r w:rsidRPr="005139D4">
        <w:rPr>
          <w:rFonts w:asciiTheme="majorHAnsi" w:hAnsiTheme="majorHAnsi"/>
        </w:rPr>
        <w:t xml:space="preserve">je </w:t>
      </w:r>
      <w:r w:rsidR="00B3304E">
        <w:rPr>
          <w:rFonts w:asciiTheme="majorHAnsi" w:hAnsiTheme="majorHAnsi"/>
        </w:rPr>
        <w:t>10</w:t>
      </w:r>
      <w:r w:rsidR="00157895" w:rsidRPr="004A2129">
        <w:rPr>
          <w:rFonts w:asciiTheme="majorHAnsi" w:hAnsiTheme="majorHAnsi"/>
        </w:rPr>
        <w:t>00</w:t>
      </w:r>
      <w:r w:rsidRPr="004A2129">
        <w:rPr>
          <w:rFonts w:asciiTheme="majorHAnsi" w:hAnsiTheme="majorHAnsi"/>
        </w:rPr>
        <w:t xml:space="preserve"> eur</w:t>
      </w:r>
      <w:r w:rsidRPr="005139D4">
        <w:rPr>
          <w:rFonts w:asciiTheme="majorHAnsi" w:hAnsiTheme="majorHAnsi"/>
        </w:rPr>
        <w:t>.</w:t>
      </w:r>
      <w:r w:rsidR="007D059E" w:rsidRPr="005139D4">
        <w:rPr>
          <w:rFonts w:asciiTheme="majorHAnsi" w:hAnsiTheme="majorHAnsi"/>
        </w:rPr>
        <w:t xml:space="preserve"> </w:t>
      </w:r>
      <w:r w:rsidRPr="005139D4">
        <w:rPr>
          <w:rFonts w:asciiTheme="majorHAnsi" w:hAnsiTheme="majorHAnsi"/>
        </w:rPr>
        <w:t>Zgoraj</w:t>
      </w:r>
      <w:r w:rsidRPr="0031604F">
        <w:rPr>
          <w:rFonts w:asciiTheme="majorHAnsi" w:hAnsiTheme="majorHAnsi"/>
        </w:rPr>
        <w:t xml:space="preserve"> določena cena predstavlja neto znesek.</w:t>
      </w:r>
    </w:p>
    <w:p w:rsidR="00A86BD2" w:rsidRPr="0031604F" w:rsidRDefault="00A86BD2" w:rsidP="00AC0053">
      <w:pPr>
        <w:spacing w:after="0"/>
        <w:jc w:val="both"/>
        <w:rPr>
          <w:rFonts w:asciiTheme="majorHAnsi" w:hAnsiTheme="majorHAnsi"/>
        </w:rPr>
      </w:pPr>
      <w:r>
        <w:rPr>
          <w:rFonts w:asciiTheme="majorHAnsi" w:hAnsiTheme="majorHAnsi"/>
        </w:rPr>
        <w:t>Na doseženo ceno je kupec dolžan poravnati pripadajoče davke.</w:t>
      </w:r>
    </w:p>
    <w:p w:rsidR="00AC0053" w:rsidRDefault="00AC0053" w:rsidP="00AC0053">
      <w:pPr>
        <w:spacing w:after="0"/>
        <w:jc w:val="both"/>
        <w:rPr>
          <w:rFonts w:asciiTheme="majorHAnsi" w:hAnsiTheme="majorHAnsi"/>
        </w:rPr>
      </w:pPr>
    </w:p>
    <w:p w:rsidR="00B87A0C" w:rsidRPr="0031604F" w:rsidRDefault="00B87A0C" w:rsidP="00AC0053">
      <w:pPr>
        <w:spacing w:after="0"/>
        <w:jc w:val="both"/>
        <w:rPr>
          <w:rFonts w:asciiTheme="majorHAnsi" w:hAnsiTheme="majorHAnsi"/>
        </w:rPr>
      </w:pPr>
    </w:p>
    <w:p w:rsidR="00AC0053" w:rsidRPr="0031604F" w:rsidRDefault="00AC0053" w:rsidP="00AC0053">
      <w:pPr>
        <w:spacing w:after="0"/>
        <w:jc w:val="both"/>
        <w:rPr>
          <w:rFonts w:asciiTheme="majorHAnsi" w:hAnsiTheme="majorHAnsi"/>
          <w:b/>
        </w:rPr>
      </w:pPr>
      <w:r w:rsidRPr="0031604F">
        <w:rPr>
          <w:rFonts w:asciiTheme="majorHAnsi" w:hAnsiTheme="majorHAnsi"/>
          <w:b/>
        </w:rPr>
        <w:t xml:space="preserve">5. Komisija, cenilec in izjava skladno z določilom 50/7 člena </w:t>
      </w:r>
      <w:r w:rsidR="005458B0" w:rsidRPr="0031604F">
        <w:rPr>
          <w:rFonts w:asciiTheme="majorHAnsi" w:hAnsiTheme="majorHAnsi"/>
          <w:b/>
        </w:rPr>
        <w:t>ZSPDSLS</w:t>
      </w:r>
      <w:r w:rsidRPr="0031604F">
        <w:rPr>
          <w:rFonts w:asciiTheme="majorHAnsi" w:hAnsiTheme="majorHAnsi"/>
          <w:b/>
        </w:rPr>
        <w:t>-1</w:t>
      </w:r>
    </w:p>
    <w:p w:rsidR="00AC0053" w:rsidRPr="0031604F" w:rsidRDefault="00AC0053" w:rsidP="00AC0053">
      <w:pPr>
        <w:spacing w:after="0"/>
        <w:jc w:val="both"/>
        <w:rPr>
          <w:rFonts w:asciiTheme="majorHAnsi" w:hAnsiTheme="majorHAnsi"/>
        </w:rPr>
      </w:pPr>
    </w:p>
    <w:p w:rsidR="00AC0053" w:rsidRPr="002D519F" w:rsidRDefault="00AC0053" w:rsidP="00AC0053">
      <w:pPr>
        <w:spacing w:after="0"/>
        <w:jc w:val="both"/>
        <w:rPr>
          <w:rFonts w:asciiTheme="majorHAnsi" w:hAnsiTheme="majorHAnsi"/>
        </w:rPr>
      </w:pPr>
      <w:r w:rsidRPr="002D519F">
        <w:rPr>
          <w:rFonts w:asciiTheme="majorHAnsi" w:hAnsiTheme="majorHAnsi"/>
        </w:rPr>
        <w:t>Postopek javne dražbe bo izvedla komisija Občine Ajdovščina v sestavi:</w:t>
      </w:r>
    </w:p>
    <w:p w:rsidR="00AC0053" w:rsidRPr="002D519F" w:rsidRDefault="00B66E9D" w:rsidP="00AC0053">
      <w:pPr>
        <w:spacing w:after="0"/>
        <w:jc w:val="both"/>
        <w:rPr>
          <w:rFonts w:asciiTheme="majorHAnsi" w:hAnsiTheme="majorHAnsi"/>
        </w:rPr>
      </w:pPr>
      <w:r w:rsidRPr="002D519F">
        <w:rPr>
          <w:rFonts w:asciiTheme="majorHAnsi" w:hAnsiTheme="majorHAnsi"/>
        </w:rPr>
        <w:t>Vida Šuštar</w:t>
      </w:r>
      <w:r w:rsidR="00AC0053" w:rsidRPr="002D519F">
        <w:rPr>
          <w:rFonts w:asciiTheme="majorHAnsi" w:hAnsiTheme="majorHAnsi"/>
        </w:rPr>
        <w:t>- vodja dražbe</w:t>
      </w:r>
    </w:p>
    <w:p w:rsidR="00AC0053" w:rsidRPr="002D519F" w:rsidRDefault="00B3304E" w:rsidP="00AC0053">
      <w:pPr>
        <w:spacing w:after="0"/>
        <w:jc w:val="both"/>
        <w:rPr>
          <w:rFonts w:asciiTheme="majorHAnsi" w:hAnsiTheme="majorHAnsi"/>
        </w:rPr>
      </w:pPr>
      <w:r w:rsidRPr="002D519F">
        <w:rPr>
          <w:rFonts w:asciiTheme="majorHAnsi" w:hAnsiTheme="majorHAnsi"/>
        </w:rPr>
        <w:t>Irena Raspor</w:t>
      </w:r>
      <w:r w:rsidR="00AC0053" w:rsidRPr="002D519F">
        <w:rPr>
          <w:rFonts w:asciiTheme="majorHAnsi" w:hAnsiTheme="majorHAnsi"/>
        </w:rPr>
        <w:t>- član</w:t>
      </w:r>
    </w:p>
    <w:p w:rsidR="00AC0053" w:rsidRPr="0031604F" w:rsidRDefault="002C78E9" w:rsidP="00AC0053">
      <w:pPr>
        <w:spacing w:after="0"/>
        <w:jc w:val="both"/>
        <w:rPr>
          <w:rFonts w:asciiTheme="majorHAnsi" w:hAnsiTheme="majorHAnsi"/>
        </w:rPr>
      </w:pPr>
      <w:r>
        <w:rPr>
          <w:rFonts w:asciiTheme="majorHAnsi" w:hAnsiTheme="majorHAnsi"/>
        </w:rPr>
        <w:t>Barbara Regulj</w:t>
      </w:r>
      <w:r w:rsidR="00735BD5" w:rsidRPr="002D519F">
        <w:rPr>
          <w:rFonts w:asciiTheme="majorHAnsi" w:hAnsiTheme="majorHAnsi"/>
        </w:rPr>
        <w:t>- član</w:t>
      </w:r>
      <w:r w:rsidR="00B3304E" w:rsidRPr="002D519F">
        <w:rPr>
          <w:rFonts w:asciiTheme="majorHAnsi" w:hAnsiTheme="majorHAnsi"/>
        </w:rPr>
        <w:t>ica</w:t>
      </w:r>
    </w:p>
    <w:p w:rsidR="00A10E12" w:rsidRDefault="00A10E12" w:rsidP="00AC0053">
      <w:pPr>
        <w:spacing w:after="0"/>
        <w:jc w:val="both"/>
        <w:rPr>
          <w:rFonts w:asciiTheme="majorHAnsi" w:hAnsiTheme="majorHAnsi"/>
        </w:rPr>
      </w:pPr>
    </w:p>
    <w:p w:rsidR="00AC0053" w:rsidRPr="0031604F" w:rsidRDefault="00AC0053" w:rsidP="00AC0053">
      <w:pPr>
        <w:spacing w:after="0"/>
        <w:jc w:val="both"/>
        <w:rPr>
          <w:rFonts w:asciiTheme="majorHAnsi" w:hAnsiTheme="majorHAnsi"/>
        </w:rPr>
      </w:pPr>
      <w:r w:rsidRPr="0031604F">
        <w:rPr>
          <w:rFonts w:asciiTheme="majorHAnsi" w:hAnsiTheme="majorHAnsi"/>
        </w:rPr>
        <w:t>Zaradi nepredvidljivih dogodkov se lahko sestava komisije spremeni, o čemer bodo zainteresirani kupci obveščeni.</w:t>
      </w:r>
    </w:p>
    <w:p w:rsidR="00AC0053" w:rsidRPr="0031604F" w:rsidRDefault="00AC0053" w:rsidP="00AC0053">
      <w:pPr>
        <w:spacing w:after="0"/>
        <w:jc w:val="both"/>
        <w:rPr>
          <w:rFonts w:asciiTheme="majorHAnsi" w:hAnsiTheme="majorHAnsi"/>
        </w:rPr>
      </w:pPr>
    </w:p>
    <w:p w:rsidR="00A10E12" w:rsidRPr="00131E10" w:rsidRDefault="00A10E12" w:rsidP="00A10E12">
      <w:pPr>
        <w:spacing w:after="0"/>
        <w:jc w:val="both"/>
        <w:rPr>
          <w:rFonts w:asciiTheme="majorHAnsi" w:hAnsiTheme="majorHAnsi"/>
        </w:rPr>
      </w:pPr>
      <w:r w:rsidRPr="00131E10">
        <w:rPr>
          <w:rFonts w:asciiTheme="majorHAnsi" w:hAnsiTheme="majorHAnsi"/>
        </w:rPr>
        <w:t>Za nepremičnin</w:t>
      </w:r>
      <w:r w:rsidR="00402663">
        <w:rPr>
          <w:rFonts w:asciiTheme="majorHAnsi" w:hAnsiTheme="majorHAnsi"/>
        </w:rPr>
        <w:t>e</w:t>
      </w:r>
      <w:r w:rsidRPr="00131E10">
        <w:rPr>
          <w:rFonts w:asciiTheme="majorHAnsi" w:hAnsiTheme="majorHAnsi"/>
        </w:rPr>
        <w:t xml:space="preserve">, ki </w:t>
      </w:r>
      <w:r w:rsidR="003E3F2E">
        <w:rPr>
          <w:rFonts w:asciiTheme="majorHAnsi" w:hAnsiTheme="majorHAnsi"/>
        </w:rPr>
        <w:t>s</w:t>
      </w:r>
      <w:r w:rsidR="00402663">
        <w:rPr>
          <w:rFonts w:asciiTheme="majorHAnsi" w:hAnsiTheme="majorHAnsi"/>
        </w:rPr>
        <w:t>o</w:t>
      </w:r>
      <w:r w:rsidR="003E3F2E">
        <w:rPr>
          <w:rFonts w:asciiTheme="majorHAnsi" w:hAnsiTheme="majorHAnsi"/>
        </w:rPr>
        <w:t xml:space="preserve"> </w:t>
      </w:r>
      <w:r w:rsidRPr="00131E10">
        <w:rPr>
          <w:rFonts w:asciiTheme="majorHAnsi" w:hAnsiTheme="majorHAnsi"/>
        </w:rPr>
        <w:t xml:space="preserve">predmet prodaje, je oceno vrednosti </w:t>
      </w:r>
      <w:r w:rsidRPr="00E6082F">
        <w:rPr>
          <w:rFonts w:asciiTheme="majorHAnsi" w:hAnsiTheme="majorHAnsi"/>
        </w:rPr>
        <w:t>opravil</w:t>
      </w:r>
      <w:r w:rsidR="006166BB">
        <w:rPr>
          <w:rFonts w:asciiTheme="majorHAnsi" w:hAnsiTheme="majorHAnsi"/>
        </w:rPr>
        <w:t xml:space="preserve"> mag. Tomaž Simrajh, univ. dipl. ing. grad., pooblaščeni ocenjevalec vrednosti nepremičnin</w:t>
      </w:r>
      <w:r w:rsidRPr="00E6082F">
        <w:rPr>
          <w:rFonts w:asciiTheme="majorHAnsi" w:hAnsiTheme="majorHAnsi"/>
        </w:rPr>
        <w:t xml:space="preserve"> </w:t>
      </w:r>
      <w:r w:rsidR="003D6EAD" w:rsidRPr="00131E10">
        <w:rPr>
          <w:rFonts w:asciiTheme="majorHAnsi" w:hAnsiTheme="majorHAnsi"/>
        </w:rPr>
        <w:t>.</w:t>
      </w:r>
    </w:p>
    <w:p w:rsidR="00A10E12" w:rsidRPr="00131E10" w:rsidRDefault="00A10E12" w:rsidP="00A10E12">
      <w:pPr>
        <w:spacing w:after="0"/>
        <w:jc w:val="both"/>
        <w:rPr>
          <w:rFonts w:asciiTheme="majorHAnsi" w:hAnsiTheme="majorHAnsi"/>
        </w:rPr>
      </w:pPr>
    </w:p>
    <w:p w:rsidR="00A10E12" w:rsidRPr="00A10E12" w:rsidRDefault="00A10E12" w:rsidP="00A10E12">
      <w:pPr>
        <w:spacing w:after="0"/>
        <w:jc w:val="both"/>
        <w:rPr>
          <w:rFonts w:asciiTheme="majorHAnsi" w:hAnsiTheme="majorHAnsi"/>
        </w:rPr>
      </w:pPr>
      <w:r w:rsidRPr="00A10E12">
        <w:rPr>
          <w:rFonts w:asciiTheme="majorHAnsi" w:hAnsiTheme="majorHAnsi"/>
        </w:rPr>
        <w:t>Ponudniki morajo pred začetkom dražbe podati ustno, najkasneje pred sklenitvijo pravnega posla pa tudi pisno izjavo o nepovezanosti s člani komisije in cenilcem (objavljena poleg te dokumentacije) v smislu, kot ga določa 50/7 člen ZSPDSLS-1, ki kot povezane osebe šteje:</w:t>
      </w:r>
    </w:p>
    <w:p w:rsidR="00A10E12" w:rsidRPr="00A10E12" w:rsidRDefault="00A10E12" w:rsidP="00A10E12">
      <w:pPr>
        <w:spacing w:after="0"/>
        <w:jc w:val="both"/>
        <w:rPr>
          <w:rFonts w:asciiTheme="majorHAnsi" w:hAnsiTheme="majorHAnsi"/>
        </w:rPr>
      </w:pPr>
      <w:r w:rsidRPr="00A10E12">
        <w:rPr>
          <w:rFonts w:asciiTheme="majorHAnsi" w:hAnsiTheme="majorHAnsi"/>
        </w:rPr>
        <w:t xml:space="preserve"> -    fizična oseba, ki je s članom komisije ali cenilcem v krvnem sorodstvu v ravni vrsti do katerega koli kolena, v stranski vrsti pa do tretjega kolena, ali ki je s članom komisije ali cenilcem v zakonu, zunajzakonski skupnosti, sklenjeni ali nesklenjeni partnerski zvezi ali v svaštvu do drugega kolena, ne glede na to, ali je zakonska zveza oziroma partnerska zveza prenehala ali ne,</w:t>
      </w:r>
    </w:p>
    <w:p w:rsidR="00A10E12" w:rsidRPr="00A10E12" w:rsidRDefault="00402663" w:rsidP="00A10E12">
      <w:pPr>
        <w:spacing w:after="0"/>
        <w:jc w:val="both"/>
        <w:rPr>
          <w:rFonts w:asciiTheme="majorHAnsi" w:hAnsiTheme="majorHAnsi"/>
        </w:rPr>
      </w:pPr>
      <w:r>
        <w:rPr>
          <w:rFonts w:asciiTheme="majorHAnsi" w:hAnsiTheme="majorHAnsi"/>
        </w:rPr>
        <w:t xml:space="preserve">-      </w:t>
      </w:r>
      <w:r w:rsidR="00F84FA5">
        <w:rPr>
          <w:rFonts w:asciiTheme="majorHAnsi" w:hAnsiTheme="majorHAnsi"/>
        </w:rPr>
        <w:t xml:space="preserve"> </w:t>
      </w:r>
      <w:r w:rsidR="00A10E12" w:rsidRPr="00A10E12">
        <w:rPr>
          <w:rFonts w:asciiTheme="majorHAnsi" w:hAnsiTheme="majorHAnsi"/>
        </w:rPr>
        <w:t>fizična oseba, ki je s članom komisije ali cenilcem v odnosu skrbništva ali posvojenca oziroma posvojitelja,</w:t>
      </w:r>
    </w:p>
    <w:p w:rsidR="00A10E12" w:rsidRPr="00A10E12" w:rsidRDefault="00402663" w:rsidP="00A10E12">
      <w:pPr>
        <w:spacing w:after="0"/>
        <w:jc w:val="both"/>
        <w:rPr>
          <w:rFonts w:asciiTheme="majorHAnsi" w:hAnsiTheme="majorHAnsi"/>
        </w:rPr>
      </w:pPr>
      <w:r>
        <w:rPr>
          <w:rFonts w:asciiTheme="majorHAnsi" w:hAnsiTheme="majorHAnsi"/>
        </w:rPr>
        <w:t xml:space="preserve">-    </w:t>
      </w:r>
      <w:r w:rsidR="00A10E12" w:rsidRPr="00A10E12">
        <w:rPr>
          <w:rFonts w:asciiTheme="majorHAnsi" w:hAnsiTheme="majorHAnsi"/>
        </w:rPr>
        <w:t xml:space="preserve"> pravna oseba, v kapitalu katere ima član komisije ali cenilec delež večji od 50 odstotkov in</w:t>
      </w:r>
    </w:p>
    <w:p w:rsidR="00A10E12" w:rsidRPr="00A10E12" w:rsidRDefault="00402663" w:rsidP="00A10E12">
      <w:pPr>
        <w:spacing w:after="0"/>
        <w:jc w:val="both"/>
        <w:rPr>
          <w:rFonts w:asciiTheme="majorHAnsi" w:hAnsiTheme="majorHAnsi"/>
        </w:rPr>
      </w:pPr>
      <w:r>
        <w:rPr>
          <w:rFonts w:asciiTheme="majorHAnsi" w:hAnsiTheme="majorHAnsi"/>
        </w:rPr>
        <w:t xml:space="preserve">-    </w:t>
      </w:r>
      <w:r w:rsidR="00A10E12" w:rsidRPr="00A10E12">
        <w:rPr>
          <w:rFonts w:asciiTheme="majorHAnsi" w:hAnsiTheme="majorHAnsi"/>
        </w:rPr>
        <w:t xml:space="preserve"> druge osebe, s katerimi je glede na znane okoliščine ali na kakršnem koli pravnem temelju povezan član komisije ali cenilec, tako da zaradi te povezave obstaja dvom o njegovi nepristranskosti pri opravljanju funkcije člana komisije ali cenilca.</w:t>
      </w:r>
    </w:p>
    <w:p w:rsidR="00A10E12" w:rsidRPr="00A10E12" w:rsidRDefault="00A10E12" w:rsidP="00A10E12">
      <w:pPr>
        <w:spacing w:after="0"/>
        <w:jc w:val="both"/>
        <w:rPr>
          <w:rFonts w:asciiTheme="majorHAnsi" w:hAnsiTheme="majorHAnsi"/>
        </w:rPr>
      </w:pPr>
    </w:p>
    <w:p w:rsidR="00B87A0C" w:rsidRPr="0031604F" w:rsidRDefault="00A10E12" w:rsidP="00A10E12">
      <w:pPr>
        <w:spacing w:after="0"/>
        <w:jc w:val="both"/>
        <w:rPr>
          <w:rFonts w:asciiTheme="majorHAnsi" w:hAnsiTheme="majorHAnsi"/>
        </w:rPr>
      </w:pPr>
      <w:r w:rsidRPr="00A10E12">
        <w:rPr>
          <w:rFonts w:asciiTheme="majorHAnsi" w:hAnsiTheme="majorHAnsi"/>
        </w:rPr>
        <w:t>V kolikor se sestava komisije zaradi nepredvidenih okoliščin po roku za vplačilo varščine spremeni, poda komisija odločitev o  izpolnjevanju pogojev za udeležbo v postopku</w:t>
      </w:r>
      <w:r w:rsidR="00245106">
        <w:rPr>
          <w:rFonts w:asciiTheme="majorHAnsi" w:hAnsiTheme="majorHAnsi"/>
        </w:rPr>
        <w:t xml:space="preserve"> </w:t>
      </w:r>
      <w:r w:rsidRPr="00A10E12">
        <w:rPr>
          <w:rFonts w:asciiTheme="majorHAnsi" w:hAnsiTheme="majorHAnsi"/>
        </w:rPr>
        <w:t>najugodnejšemu dražitelju, po prejemu nove izjave najugodnejšega dražitelja ter po  potrebi preostalih sodelujočih.</w:t>
      </w:r>
    </w:p>
    <w:p w:rsidR="00AE2BFA" w:rsidRDefault="00AE2BFA" w:rsidP="00AC0053">
      <w:pPr>
        <w:spacing w:after="0"/>
        <w:jc w:val="both"/>
        <w:rPr>
          <w:rFonts w:asciiTheme="majorHAnsi" w:hAnsiTheme="majorHAnsi"/>
        </w:rPr>
      </w:pPr>
    </w:p>
    <w:p w:rsidR="009326CE" w:rsidRPr="0031604F" w:rsidRDefault="009326CE" w:rsidP="00AC0053">
      <w:pPr>
        <w:spacing w:after="0"/>
        <w:jc w:val="both"/>
        <w:rPr>
          <w:rFonts w:asciiTheme="majorHAnsi" w:hAnsiTheme="majorHAnsi"/>
        </w:rPr>
      </w:pPr>
    </w:p>
    <w:p w:rsidR="00AC0053" w:rsidRPr="0031604F" w:rsidRDefault="00AC0053" w:rsidP="00AC0053">
      <w:pPr>
        <w:spacing w:after="0"/>
        <w:jc w:val="both"/>
        <w:rPr>
          <w:rFonts w:asciiTheme="majorHAnsi" w:hAnsiTheme="majorHAnsi"/>
          <w:b/>
        </w:rPr>
      </w:pPr>
      <w:r w:rsidRPr="0031604F">
        <w:rPr>
          <w:rFonts w:asciiTheme="majorHAnsi" w:hAnsiTheme="majorHAnsi"/>
          <w:b/>
        </w:rPr>
        <w:t xml:space="preserve">6. </w:t>
      </w:r>
      <w:r w:rsidR="00AE2BFA" w:rsidRPr="0031604F">
        <w:rPr>
          <w:rFonts w:asciiTheme="majorHAnsi" w:hAnsiTheme="majorHAnsi"/>
          <w:b/>
        </w:rPr>
        <w:t>Pogoji prodaje</w:t>
      </w:r>
    </w:p>
    <w:p w:rsidR="00AC0053" w:rsidRPr="0031604F" w:rsidRDefault="00AC0053" w:rsidP="00AC0053">
      <w:pPr>
        <w:spacing w:after="0"/>
        <w:jc w:val="both"/>
        <w:rPr>
          <w:rFonts w:asciiTheme="majorHAnsi" w:hAnsiTheme="majorHAnsi"/>
        </w:rPr>
      </w:pPr>
    </w:p>
    <w:p w:rsidR="00A10E12" w:rsidRPr="00A10E12" w:rsidRDefault="00A10E12" w:rsidP="00A10E12">
      <w:pPr>
        <w:spacing w:after="0"/>
        <w:jc w:val="both"/>
        <w:rPr>
          <w:rFonts w:asciiTheme="majorHAnsi" w:hAnsiTheme="majorHAnsi"/>
        </w:rPr>
      </w:pPr>
      <w:r>
        <w:rPr>
          <w:rFonts w:asciiTheme="majorHAnsi" w:hAnsiTheme="majorHAnsi"/>
        </w:rPr>
        <w:t>Nepremičnin</w:t>
      </w:r>
      <w:r w:rsidR="006166BB">
        <w:rPr>
          <w:rFonts w:asciiTheme="majorHAnsi" w:hAnsiTheme="majorHAnsi"/>
        </w:rPr>
        <w:t>e</w:t>
      </w:r>
      <w:r w:rsidRPr="00A10E12">
        <w:rPr>
          <w:rFonts w:asciiTheme="majorHAnsi" w:hAnsiTheme="majorHAnsi"/>
        </w:rPr>
        <w:t xml:space="preserve"> </w:t>
      </w:r>
      <w:r>
        <w:rPr>
          <w:rFonts w:asciiTheme="majorHAnsi" w:hAnsiTheme="majorHAnsi"/>
        </w:rPr>
        <w:t>bo</w:t>
      </w:r>
      <w:r w:rsidR="006166BB">
        <w:rPr>
          <w:rFonts w:asciiTheme="majorHAnsi" w:hAnsiTheme="majorHAnsi"/>
        </w:rPr>
        <w:t>do</w:t>
      </w:r>
      <w:r>
        <w:rPr>
          <w:rFonts w:asciiTheme="majorHAnsi" w:hAnsiTheme="majorHAnsi"/>
        </w:rPr>
        <w:t xml:space="preserve"> prodan</w:t>
      </w:r>
      <w:r w:rsidR="006166BB">
        <w:rPr>
          <w:rFonts w:asciiTheme="majorHAnsi" w:hAnsiTheme="majorHAnsi"/>
        </w:rPr>
        <w:t>e</w:t>
      </w:r>
      <w:r w:rsidRPr="00A10E12">
        <w:rPr>
          <w:rFonts w:asciiTheme="majorHAnsi" w:hAnsiTheme="majorHAnsi"/>
        </w:rPr>
        <w:t xml:space="preserve"> dražitelju, ki pristaja na pogoje dražbe, ki so v tej razpisni dokumentaciji in ki bo ponudil najvišjo ceno, ki mora biti enaka ali višja od izklicne cene. Šteje se, da dražitelj pristaja na pogoje dražbe s tem, ko vplača varščino.</w:t>
      </w:r>
      <w:r w:rsidR="004B7406">
        <w:rPr>
          <w:rFonts w:asciiTheme="majorHAnsi" w:hAnsiTheme="majorHAnsi"/>
        </w:rPr>
        <w:t xml:space="preserve"> </w:t>
      </w:r>
    </w:p>
    <w:p w:rsidR="00A10E12" w:rsidRPr="00A10E12" w:rsidRDefault="00A10E12" w:rsidP="00A10E12">
      <w:pPr>
        <w:spacing w:after="0"/>
        <w:jc w:val="both"/>
        <w:rPr>
          <w:rFonts w:asciiTheme="majorHAnsi" w:hAnsiTheme="majorHAnsi"/>
        </w:rPr>
      </w:pPr>
    </w:p>
    <w:p w:rsidR="00A10E12" w:rsidRDefault="00A10E12" w:rsidP="00A10E12">
      <w:pPr>
        <w:spacing w:after="0"/>
        <w:jc w:val="both"/>
        <w:rPr>
          <w:rFonts w:asciiTheme="majorHAnsi" w:hAnsiTheme="majorHAnsi"/>
        </w:rPr>
      </w:pPr>
      <w:r w:rsidRPr="00131E10">
        <w:rPr>
          <w:rFonts w:asciiTheme="majorHAnsi" w:hAnsiTheme="majorHAnsi"/>
        </w:rPr>
        <w:lastRenderedPageBreak/>
        <w:t xml:space="preserve">V </w:t>
      </w:r>
      <w:r w:rsidRPr="004A2129">
        <w:rPr>
          <w:rFonts w:asciiTheme="majorHAnsi" w:hAnsiTheme="majorHAnsi"/>
        </w:rPr>
        <w:t xml:space="preserve">roku </w:t>
      </w:r>
      <w:r w:rsidR="0030394A" w:rsidRPr="004A2129">
        <w:rPr>
          <w:rFonts w:asciiTheme="majorHAnsi" w:hAnsiTheme="majorHAnsi"/>
        </w:rPr>
        <w:t xml:space="preserve">15 dni po </w:t>
      </w:r>
      <w:r w:rsidR="0010601D">
        <w:rPr>
          <w:rFonts w:asciiTheme="majorHAnsi" w:hAnsiTheme="majorHAnsi"/>
        </w:rPr>
        <w:t xml:space="preserve">javni dražbi bo </w:t>
      </w:r>
      <w:r w:rsidRPr="00131E10">
        <w:rPr>
          <w:rFonts w:asciiTheme="majorHAnsi" w:hAnsiTheme="majorHAnsi"/>
        </w:rPr>
        <w:t xml:space="preserve"> najugodnejšemu dražitelju</w:t>
      </w:r>
      <w:r w:rsidRPr="00A10E12">
        <w:rPr>
          <w:rFonts w:asciiTheme="majorHAnsi" w:hAnsiTheme="majorHAnsi"/>
        </w:rPr>
        <w:t xml:space="preserve"> v podpis predložena pogodba, ki mora biti podpisana v roku, ki ga navede Občina Ajdovščina, pri čemer ta rok ne bo </w:t>
      </w:r>
      <w:r w:rsidR="004B7406">
        <w:rPr>
          <w:rFonts w:asciiTheme="majorHAnsi" w:hAnsiTheme="majorHAnsi"/>
        </w:rPr>
        <w:t xml:space="preserve">krajši od </w:t>
      </w:r>
      <w:r w:rsidR="0010601D">
        <w:rPr>
          <w:rFonts w:asciiTheme="majorHAnsi" w:hAnsiTheme="majorHAnsi"/>
        </w:rPr>
        <w:t>5</w:t>
      </w:r>
      <w:r w:rsidR="004B7406">
        <w:rPr>
          <w:rFonts w:asciiTheme="majorHAnsi" w:hAnsiTheme="majorHAnsi"/>
        </w:rPr>
        <w:t xml:space="preserve"> dni </w:t>
      </w:r>
      <w:r w:rsidR="00C41CDB">
        <w:rPr>
          <w:rFonts w:asciiTheme="majorHAnsi" w:hAnsiTheme="majorHAnsi"/>
        </w:rPr>
        <w:t xml:space="preserve">in </w:t>
      </w:r>
      <w:r w:rsidR="004B7406">
        <w:rPr>
          <w:rFonts w:asciiTheme="majorHAnsi" w:hAnsiTheme="majorHAnsi"/>
        </w:rPr>
        <w:t xml:space="preserve">ne </w:t>
      </w:r>
      <w:r w:rsidRPr="00A10E12">
        <w:rPr>
          <w:rFonts w:asciiTheme="majorHAnsi" w:hAnsiTheme="majorHAnsi"/>
        </w:rPr>
        <w:t xml:space="preserve">daljši od </w:t>
      </w:r>
      <w:r w:rsidR="00B66E9D">
        <w:rPr>
          <w:rFonts w:asciiTheme="majorHAnsi" w:hAnsiTheme="majorHAnsi"/>
        </w:rPr>
        <w:t>15</w:t>
      </w:r>
      <w:r w:rsidRPr="00A10E12">
        <w:rPr>
          <w:rFonts w:asciiTheme="majorHAnsi" w:hAnsiTheme="majorHAnsi"/>
        </w:rPr>
        <w:t xml:space="preserve"> dni </w:t>
      </w:r>
      <w:r>
        <w:rPr>
          <w:rFonts w:asciiTheme="majorHAnsi" w:hAnsiTheme="majorHAnsi"/>
        </w:rPr>
        <w:t>od p</w:t>
      </w:r>
      <w:r w:rsidR="00C41CDB">
        <w:rPr>
          <w:rFonts w:asciiTheme="majorHAnsi" w:hAnsiTheme="majorHAnsi"/>
        </w:rPr>
        <w:t>rejema</w:t>
      </w:r>
      <w:r>
        <w:rPr>
          <w:rFonts w:asciiTheme="majorHAnsi" w:hAnsiTheme="majorHAnsi"/>
        </w:rPr>
        <w:t xml:space="preserve"> pogodbe v podpis</w:t>
      </w:r>
      <w:r w:rsidRPr="00A10E12">
        <w:rPr>
          <w:rFonts w:asciiTheme="majorHAnsi" w:hAnsiTheme="majorHAnsi"/>
        </w:rPr>
        <w:t>. Če dražitelj ne podpiše pogodbe v roku, Občina Ajdovščina zadrži njegovo varščino.</w:t>
      </w:r>
    </w:p>
    <w:p w:rsidR="00A10E12" w:rsidRPr="00A10E12" w:rsidRDefault="00A10E12" w:rsidP="00A10E12">
      <w:pPr>
        <w:spacing w:after="0"/>
        <w:jc w:val="both"/>
        <w:rPr>
          <w:rFonts w:asciiTheme="majorHAnsi" w:hAnsiTheme="majorHAnsi"/>
        </w:rPr>
      </w:pPr>
    </w:p>
    <w:p w:rsidR="00A10E12" w:rsidRPr="00A10E12" w:rsidRDefault="00A10E12" w:rsidP="00A10E12">
      <w:pPr>
        <w:spacing w:after="0"/>
        <w:jc w:val="both"/>
        <w:rPr>
          <w:rFonts w:asciiTheme="majorHAnsi" w:hAnsiTheme="majorHAnsi"/>
        </w:rPr>
      </w:pPr>
      <w:r w:rsidRPr="00A10E12">
        <w:rPr>
          <w:rFonts w:asciiTheme="majorHAnsi" w:hAnsiTheme="majorHAnsi"/>
        </w:rPr>
        <w:t>Plačilo kupnine v roku je bistvena sestavina pogodbe (podrobneje v naslednji točki).</w:t>
      </w:r>
    </w:p>
    <w:p w:rsidR="00B66E9D" w:rsidRPr="00803795" w:rsidRDefault="00B66E9D" w:rsidP="00B66E9D">
      <w:pPr>
        <w:spacing w:after="0"/>
        <w:jc w:val="both"/>
        <w:rPr>
          <w:rFonts w:asciiTheme="majorHAnsi" w:hAnsiTheme="majorHAnsi"/>
        </w:rPr>
      </w:pPr>
    </w:p>
    <w:p w:rsidR="00C769D2" w:rsidRDefault="00B66E9D" w:rsidP="00257EAD">
      <w:pPr>
        <w:spacing w:after="0"/>
        <w:jc w:val="both"/>
        <w:rPr>
          <w:rFonts w:asciiTheme="majorHAnsi" w:hAnsiTheme="majorHAnsi"/>
        </w:rPr>
      </w:pPr>
      <w:r w:rsidRPr="006E09FD">
        <w:rPr>
          <w:rFonts w:asciiTheme="majorHAnsi" w:hAnsiTheme="majorHAnsi"/>
        </w:rPr>
        <w:t>Nepremičnin</w:t>
      </w:r>
      <w:r w:rsidR="00ED46E3" w:rsidRPr="006E09FD">
        <w:rPr>
          <w:rFonts w:asciiTheme="majorHAnsi" w:hAnsiTheme="majorHAnsi"/>
        </w:rPr>
        <w:t>e</w:t>
      </w:r>
      <w:r w:rsidRPr="006E09FD">
        <w:rPr>
          <w:rFonts w:asciiTheme="majorHAnsi" w:hAnsiTheme="majorHAnsi"/>
        </w:rPr>
        <w:t>, ki</w:t>
      </w:r>
      <w:r w:rsidR="003E3F2E" w:rsidRPr="006E09FD">
        <w:rPr>
          <w:rFonts w:asciiTheme="majorHAnsi" w:hAnsiTheme="majorHAnsi"/>
        </w:rPr>
        <w:t xml:space="preserve"> s</w:t>
      </w:r>
      <w:r w:rsidR="00ED46E3" w:rsidRPr="006E09FD">
        <w:rPr>
          <w:rFonts w:asciiTheme="majorHAnsi" w:hAnsiTheme="majorHAnsi"/>
        </w:rPr>
        <w:t>o</w:t>
      </w:r>
      <w:r w:rsidRPr="006E09FD">
        <w:rPr>
          <w:rFonts w:asciiTheme="majorHAnsi" w:hAnsiTheme="majorHAnsi"/>
        </w:rPr>
        <w:t xml:space="preserve"> predmet prodaje, </w:t>
      </w:r>
      <w:r w:rsidR="003E3F2E" w:rsidRPr="006E09FD">
        <w:rPr>
          <w:rFonts w:asciiTheme="majorHAnsi" w:hAnsiTheme="majorHAnsi"/>
        </w:rPr>
        <w:t>s</w:t>
      </w:r>
      <w:r w:rsidR="00ED46E3" w:rsidRPr="006E09FD">
        <w:rPr>
          <w:rFonts w:asciiTheme="majorHAnsi" w:hAnsiTheme="majorHAnsi"/>
        </w:rPr>
        <w:t>o</w:t>
      </w:r>
      <w:r w:rsidRPr="006E09FD">
        <w:rPr>
          <w:rFonts w:asciiTheme="majorHAnsi" w:hAnsiTheme="majorHAnsi"/>
        </w:rPr>
        <w:t xml:space="preserve"> skladno s  prostorskimi akti</w:t>
      </w:r>
      <w:r w:rsidR="00662037" w:rsidRPr="006E09FD">
        <w:rPr>
          <w:rFonts w:asciiTheme="majorHAnsi" w:hAnsiTheme="majorHAnsi"/>
        </w:rPr>
        <w:t xml:space="preserve"> </w:t>
      </w:r>
      <w:r w:rsidRPr="006E09FD">
        <w:rPr>
          <w:rFonts w:asciiTheme="majorHAnsi" w:hAnsiTheme="majorHAnsi"/>
        </w:rPr>
        <w:t>namenjen</w:t>
      </w:r>
      <w:r w:rsidR="007C4B5A">
        <w:rPr>
          <w:rFonts w:asciiTheme="majorHAnsi" w:hAnsiTheme="majorHAnsi"/>
        </w:rPr>
        <w:t>e</w:t>
      </w:r>
      <w:r w:rsidR="00662037" w:rsidRPr="006E09FD">
        <w:rPr>
          <w:rFonts w:asciiTheme="majorHAnsi" w:hAnsiTheme="majorHAnsi"/>
        </w:rPr>
        <w:t xml:space="preserve"> </w:t>
      </w:r>
      <w:r w:rsidR="00B13B34" w:rsidRPr="006E09FD">
        <w:rPr>
          <w:rFonts w:asciiTheme="majorHAnsi" w:hAnsiTheme="majorHAnsi"/>
        </w:rPr>
        <w:t>gradnji objektov za gospodarsko rabo</w:t>
      </w:r>
      <w:r w:rsidR="00662037" w:rsidRPr="006E09FD">
        <w:rPr>
          <w:rFonts w:asciiTheme="majorHAnsi" w:hAnsiTheme="majorHAnsi"/>
        </w:rPr>
        <w:t>.</w:t>
      </w:r>
      <w:r w:rsidRPr="006E09FD">
        <w:rPr>
          <w:rFonts w:asciiTheme="majorHAnsi" w:hAnsiTheme="majorHAnsi"/>
        </w:rPr>
        <w:t xml:space="preserve"> Prodaja</w:t>
      </w:r>
      <w:r w:rsidR="00ED46E3" w:rsidRPr="006E09FD">
        <w:rPr>
          <w:rFonts w:asciiTheme="majorHAnsi" w:hAnsiTheme="majorHAnsi"/>
        </w:rPr>
        <w:t>jo</w:t>
      </w:r>
      <w:r w:rsidRPr="006E09FD">
        <w:rPr>
          <w:rFonts w:asciiTheme="majorHAnsi" w:hAnsiTheme="majorHAnsi"/>
        </w:rPr>
        <w:t xml:space="preserve"> se z namenom</w:t>
      </w:r>
      <w:r w:rsidR="00662037" w:rsidRPr="006E09FD">
        <w:rPr>
          <w:rFonts w:asciiTheme="majorHAnsi" w:hAnsiTheme="majorHAnsi"/>
        </w:rPr>
        <w:t xml:space="preserve">, da se </w:t>
      </w:r>
      <w:r w:rsidR="006E09FD" w:rsidRPr="006E09FD">
        <w:rPr>
          <w:rFonts w:asciiTheme="majorHAnsi" w:hAnsiTheme="majorHAnsi"/>
        </w:rPr>
        <w:t>na njih izvede izgradnj</w:t>
      </w:r>
      <w:r w:rsidR="007C4B5A">
        <w:rPr>
          <w:rFonts w:asciiTheme="majorHAnsi" w:hAnsiTheme="majorHAnsi"/>
        </w:rPr>
        <w:t>a objekta za  gospodarsko rabo</w:t>
      </w:r>
      <w:r w:rsidR="00ED46E3" w:rsidRPr="006E09FD">
        <w:rPr>
          <w:rFonts w:asciiTheme="majorHAnsi" w:hAnsiTheme="majorHAnsi"/>
        </w:rPr>
        <w:t xml:space="preserve">. </w:t>
      </w:r>
      <w:r w:rsidR="00662037" w:rsidRPr="006E09FD">
        <w:rPr>
          <w:rFonts w:asciiTheme="majorHAnsi" w:hAnsiTheme="majorHAnsi"/>
        </w:rPr>
        <w:t xml:space="preserve">Za dosego tega namena, se bo v prodajni pogodbi  ustanovila odkupna pravica v korist </w:t>
      </w:r>
      <w:r w:rsidRPr="006E09FD">
        <w:rPr>
          <w:rFonts w:asciiTheme="majorHAnsi" w:hAnsiTheme="majorHAnsi"/>
        </w:rPr>
        <w:t xml:space="preserve"> Občin</w:t>
      </w:r>
      <w:r w:rsidR="00662037" w:rsidRPr="006E09FD">
        <w:rPr>
          <w:rFonts w:asciiTheme="majorHAnsi" w:hAnsiTheme="majorHAnsi"/>
        </w:rPr>
        <w:t>e</w:t>
      </w:r>
      <w:r w:rsidR="009D7407">
        <w:rPr>
          <w:rFonts w:asciiTheme="majorHAnsi" w:hAnsiTheme="majorHAnsi"/>
        </w:rPr>
        <w:t xml:space="preserve"> Ajdovščina</w:t>
      </w:r>
      <w:r w:rsidR="00662037" w:rsidRPr="006E09FD">
        <w:rPr>
          <w:rFonts w:asciiTheme="majorHAnsi" w:hAnsiTheme="majorHAnsi"/>
        </w:rPr>
        <w:t>,</w:t>
      </w:r>
      <w:r w:rsidR="009D7407">
        <w:rPr>
          <w:rFonts w:asciiTheme="majorHAnsi" w:hAnsiTheme="majorHAnsi"/>
        </w:rPr>
        <w:t xml:space="preserve"> ki se vknjiži v zemljiško knjigo, s trajanjem</w:t>
      </w:r>
      <w:r w:rsidR="005C7B1D" w:rsidRPr="006E09FD">
        <w:rPr>
          <w:rFonts w:asciiTheme="majorHAnsi" w:hAnsiTheme="majorHAnsi"/>
        </w:rPr>
        <w:t xml:space="preserve"> za nedoločen čas</w:t>
      </w:r>
      <w:r w:rsidR="009D7407">
        <w:rPr>
          <w:rFonts w:asciiTheme="majorHAnsi" w:hAnsiTheme="majorHAnsi"/>
        </w:rPr>
        <w:t>. Na podlagi te odkupne pravice</w:t>
      </w:r>
      <w:r w:rsidR="005C7B1D" w:rsidRPr="006E09FD">
        <w:rPr>
          <w:rFonts w:asciiTheme="majorHAnsi" w:hAnsiTheme="majorHAnsi"/>
        </w:rPr>
        <w:t xml:space="preserve"> </w:t>
      </w:r>
      <w:r w:rsidR="00C769D2">
        <w:rPr>
          <w:rFonts w:asciiTheme="majorHAnsi" w:hAnsiTheme="majorHAnsi"/>
        </w:rPr>
        <w:t>bo vsakokratni lastnik kupljenih nepremičnin, posamično parcelo, nekatere ali vse skupaj, dolžan na prvi poziv Občine Ajdovščina, slednji prodati nazaj, po enako neti ceni za m2, kot bo bila pro</w:t>
      </w:r>
      <w:r w:rsidR="009D7407">
        <w:rPr>
          <w:rFonts w:asciiTheme="majorHAnsi" w:hAnsiTheme="majorHAnsi"/>
        </w:rPr>
        <w:t>da</w:t>
      </w:r>
      <w:r w:rsidR="00C769D2">
        <w:rPr>
          <w:rFonts w:asciiTheme="majorHAnsi" w:hAnsiTheme="majorHAnsi"/>
        </w:rPr>
        <w:t xml:space="preserve">na na podlagi dražbe dne </w:t>
      </w:r>
      <w:r w:rsidR="00A86BD2">
        <w:rPr>
          <w:rFonts w:asciiTheme="majorHAnsi" w:hAnsiTheme="majorHAnsi"/>
        </w:rPr>
        <w:t>29</w:t>
      </w:r>
      <w:r w:rsidR="00C769D2">
        <w:rPr>
          <w:rFonts w:asciiTheme="majorHAnsi" w:hAnsiTheme="majorHAnsi"/>
        </w:rPr>
        <w:t>.</w:t>
      </w:r>
      <w:r w:rsidR="002D519F">
        <w:rPr>
          <w:rFonts w:asciiTheme="majorHAnsi" w:hAnsiTheme="majorHAnsi"/>
        </w:rPr>
        <w:t xml:space="preserve"> </w:t>
      </w:r>
      <w:r w:rsidR="00A86BD2">
        <w:rPr>
          <w:rFonts w:asciiTheme="majorHAnsi" w:hAnsiTheme="majorHAnsi"/>
        </w:rPr>
        <w:t>8</w:t>
      </w:r>
      <w:r w:rsidR="00C769D2">
        <w:rPr>
          <w:rFonts w:asciiTheme="majorHAnsi" w:hAnsiTheme="majorHAnsi"/>
        </w:rPr>
        <w:t>.</w:t>
      </w:r>
      <w:r w:rsidR="002D519F">
        <w:rPr>
          <w:rFonts w:asciiTheme="majorHAnsi" w:hAnsiTheme="majorHAnsi"/>
        </w:rPr>
        <w:t xml:space="preserve"> 2023</w:t>
      </w:r>
      <w:r w:rsidR="00C769D2">
        <w:rPr>
          <w:rFonts w:asciiTheme="majorHAnsi" w:hAnsiTheme="majorHAnsi"/>
        </w:rPr>
        <w:t xml:space="preserve">, ki se vodi pod opravilno št. 478-64/2023. Občina Ajdovščina bo lahko odkupno pravico uveljavljala, če lastnik ali </w:t>
      </w:r>
      <w:r w:rsidR="00C769D2" w:rsidRPr="00C769D2">
        <w:rPr>
          <w:rFonts w:asciiTheme="majorHAnsi" w:hAnsiTheme="majorHAnsi"/>
        </w:rPr>
        <w:t xml:space="preserve">investitor gradnje najkasneje v šestih (6) mesecih  od sklenitve prodajne pogodbe ne </w:t>
      </w:r>
      <w:r w:rsidR="009D7407">
        <w:rPr>
          <w:rFonts w:asciiTheme="majorHAnsi" w:hAnsiTheme="majorHAnsi"/>
        </w:rPr>
        <w:t xml:space="preserve">bo </w:t>
      </w:r>
      <w:r w:rsidR="00C769D2" w:rsidRPr="00C769D2">
        <w:rPr>
          <w:rFonts w:asciiTheme="majorHAnsi" w:hAnsiTheme="majorHAnsi"/>
        </w:rPr>
        <w:t>poda</w:t>
      </w:r>
      <w:r w:rsidR="009D7407">
        <w:rPr>
          <w:rFonts w:asciiTheme="majorHAnsi" w:hAnsiTheme="majorHAnsi"/>
        </w:rPr>
        <w:t>l</w:t>
      </w:r>
      <w:r w:rsidR="00C769D2" w:rsidRPr="00C769D2">
        <w:rPr>
          <w:rFonts w:asciiTheme="majorHAnsi" w:hAnsiTheme="majorHAnsi"/>
        </w:rPr>
        <w:t xml:space="preserve"> vloge za pridobitev gradbenega dovoljenja za objekt oz. v treh (3) mesecih po nastopu pravnomočnosti  gradbenega dovoljenja ne </w:t>
      </w:r>
      <w:r w:rsidR="009D7407">
        <w:rPr>
          <w:rFonts w:asciiTheme="majorHAnsi" w:hAnsiTheme="majorHAnsi"/>
        </w:rPr>
        <w:t xml:space="preserve"> bo </w:t>
      </w:r>
      <w:r w:rsidR="00C769D2" w:rsidRPr="00C769D2">
        <w:rPr>
          <w:rFonts w:asciiTheme="majorHAnsi" w:hAnsiTheme="majorHAnsi"/>
        </w:rPr>
        <w:t>priče</w:t>
      </w:r>
      <w:r w:rsidR="009D7407">
        <w:rPr>
          <w:rFonts w:asciiTheme="majorHAnsi" w:hAnsiTheme="majorHAnsi"/>
        </w:rPr>
        <w:t>l</w:t>
      </w:r>
      <w:r w:rsidR="00C769D2" w:rsidRPr="00C769D2">
        <w:rPr>
          <w:rFonts w:asciiTheme="majorHAnsi" w:hAnsiTheme="majorHAnsi"/>
        </w:rPr>
        <w:t xml:space="preserve"> z gradnjo oz. v osemnajstih (18) mesecih  po nastopu gradbenega dovoljenja ne </w:t>
      </w:r>
      <w:r w:rsidR="009D7407">
        <w:rPr>
          <w:rFonts w:asciiTheme="majorHAnsi" w:hAnsiTheme="majorHAnsi"/>
        </w:rPr>
        <w:t xml:space="preserve">bo </w:t>
      </w:r>
      <w:r w:rsidR="00C769D2" w:rsidRPr="00C769D2">
        <w:rPr>
          <w:rFonts w:asciiTheme="majorHAnsi" w:hAnsiTheme="majorHAnsi"/>
        </w:rPr>
        <w:t>zaključi</w:t>
      </w:r>
      <w:r w:rsidR="009D7407">
        <w:rPr>
          <w:rFonts w:asciiTheme="majorHAnsi" w:hAnsiTheme="majorHAnsi"/>
        </w:rPr>
        <w:t>l</w:t>
      </w:r>
      <w:r w:rsidR="00C769D2" w:rsidRPr="00C769D2">
        <w:rPr>
          <w:rFonts w:asciiTheme="majorHAnsi" w:hAnsiTheme="majorHAnsi"/>
        </w:rPr>
        <w:t xml:space="preserve"> gradnje objekta, namenjenega gospodarski rabi.  Nadalje si Občina pridržuje uveljavljati odkupno pravico za primer, da kupec v </w:t>
      </w:r>
      <w:r w:rsidR="009D7407">
        <w:rPr>
          <w:rFonts w:asciiTheme="majorHAnsi" w:hAnsiTheme="majorHAnsi"/>
        </w:rPr>
        <w:t>štiriindvajseti</w:t>
      </w:r>
      <w:r w:rsidR="00C769D2" w:rsidRPr="00C769D2">
        <w:rPr>
          <w:rFonts w:asciiTheme="majorHAnsi" w:hAnsiTheme="majorHAnsi"/>
        </w:rPr>
        <w:t>h (24)</w:t>
      </w:r>
      <w:r w:rsidR="009D7407">
        <w:rPr>
          <w:rFonts w:asciiTheme="majorHAnsi" w:hAnsiTheme="majorHAnsi"/>
        </w:rPr>
        <w:t xml:space="preserve"> mesecih</w:t>
      </w:r>
      <w:r w:rsidR="00C769D2" w:rsidRPr="00C769D2">
        <w:rPr>
          <w:rFonts w:asciiTheme="majorHAnsi" w:hAnsiTheme="majorHAnsi"/>
        </w:rPr>
        <w:t xml:space="preserve"> po nastopu gradbenega dovoljenja ni izvršil </w:t>
      </w:r>
      <w:r w:rsidR="009D7407">
        <w:rPr>
          <w:rFonts w:asciiTheme="majorHAnsi" w:hAnsiTheme="majorHAnsi"/>
        </w:rPr>
        <w:t xml:space="preserve">pogodbenih </w:t>
      </w:r>
      <w:r w:rsidR="00C769D2" w:rsidRPr="00C769D2">
        <w:rPr>
          <w:rFonts w:asciiTheme="majorHAnsi" w:hAnsiTheme="majorHAnsi"/>
        </w:rPr>
        <w:t xml:space="preserve">zavez  </w:t>
      </w:r>
      <w:r w:rsidR="00C769D2">
        <w:rPr>
          <w:rFonts w:asciiTheme="majorHAnsi" w:hAnsiTheme="majorHAnsi"/>
        </w:rPr>
        <w:t>glede sklenitve ustreznih služnostnih pogodb</w:t>
      </w:r>
      <w:r w:rsidR="009D7407">
        <w:rPr>
          <w:rFonts w:asciiTheme="majorHAnsi" w:hAnsiTheme="majorHAnsi"/>
        </w:rPr>
        <w:t>, ki se tičejo meteornega odvodnika in komunale infrastrukture</w:t>
      </w:r>
      <w:r w:rsidR="00C769D2">
        <w:rPr>
          <w:rFonts w:asciiTheme="majorHAnsi" w:hAnsiTheme="majorHAnsi"/>
        </w:rPr>
        <w:t>.</w:t>
      </w:r>
    </w:p>
    <w:p w:rsidR="00C769D2" w:rsidRDefault="00C769D2" w:rsidP="00C769D2">
      <w:pPr>
        <w:jc w:val="both"/>
        <w:rPr>
          <w:rFonts w:asciiTheme="majorHAnsi" w:hAnsiTheme="majorHAnsi"/>
        </w:rPr>
      </w:pPr>
    </w:p>
    <w:p w:rsidR="00C769D2" w:rsidRPr="00C769D2" w:rsidRDefault="00C769D2" w:rsidP="00C769D2">
      <w:pPr>
        <w:jc w:val="both"/>
        <w:rPr>
          <w:rFonts w:asciiTheme="majorHAnsi" w:hAnsiTheme="majorHAnsi"/>
        </w:rPr>
      </w:pPr>
      <w:r w:rsidRPr="00C769D2">
        <w:rPr>
          <w:rFonts w:asciiTheme="majorHAnsi" w:hAnsiTheme="majorHAnsi"/>
        </w:rPr>
        <w:t xml:space="preserve">V primeru, da </w:t>
      </w:r>
      <w:r w:rsidR="009D7407">
        <w:rPr>
          <w:rFonts w:asciiTheme="majorHAnsi" w:hAnsiTheme="majorHAnsi"/>
        </w:rPr>
        <w:t>bo</w:t>
      </w:r>
      <w:r w:rsidRPr="00C769D2">
        <w:rPr>
          <w:rFonts w:asciiTheme="majorHAnsi" w:hAnsiTheme="majorHAnsi"/>
        </w:rPr>
        <w:t xml:space="preserve"> ob odločitvi Občine Ajdovščina za uveljavljane odkupne pravice na nepremičnini zgrajen objekt oz. njegov del, se odkupna cena, ki odpade na objekt,  določi  na  podlagi cenitve sodno zapriseženega cenilca gradbene stroke, kot vrednost zemljišča pa se šteje največ vrednost, po kateri  je Občina Ajdovščina nepremičnino prodala na dražbi dne </w:t>
      </w:r>
      <w:r w:rsidR="00A86BD2">
        <w:rPr>
          <w:rFonts w:asciiTheme="majorHAnsi" w:hAnsiTheme="majorHAnsi"/>
        </w:rPr>
        <w:t>29</w:t>
      </w:r>
      <w:r w:rsidRPr="00C769D2">
        <w:rPr>
          <w:rFonts w:asciiTheme="majorHAnsi" w:hAnsiTheme="majorHAnsi"/>
        </w:rPr>
        <w:t>.</w:t>
      </w:r>
      <w:r w:rsidR="009D7407">
        <w:rPr>
          <w:rFonts w:asciiTheme="majorHAnsi" w:hAnsiTheme="majorHAnsi"/>
        </w:rPr>
        <w:t xml:space="preserve"> </w:t>
      </w:r>
      <w:r w:rsidR="00A86BD2">
        <w:rPr>
          <w:rFonts w:asciiTheme="majorHAnsi" w:hAnsiTheme="majorHAnsi"/>
        </w:rPr>
        <w:t>8</w:t>
      </w:r>
      <w:r w:rsidRPr="00C769D2">
        <w:rPr>
          <w:rFonts w:asciiTheme="majorHAnsi" w:hAnsiTheme="majorHAnsi"/>
        </w:rPr>
        <w:t xml:space="preserve">. 2023. Če vrednost zemljišča + objekta določena na način v predhodnem stavku, presega petkratnik neto cene, po kateri je  bila prodana nepremičnina v okviru omenjene dražbe, se kot prodajna vrednost v okviru odkupne pravice šteje petkratnik neto cene zemljišča, dosežene na dražbi dne </w:t>
      </w:r>
      <w:r w:rsidR="00A86BD2">
        <w:rPr>
          <w:rFonts w:asciiTheme="majorHAnsi" w:hAnsiTheme="majorHAnsi"/>
        </w:rPr>
        <w:t>29</w:t>
      </w:r>
      <w:r w:rsidRPr="00C769D2">
        <w:rPr>
          <w:rFonts w:asciiTheme="majorHAnsi" w:hAnsiTheme="majorHAnsi"/>
        </w:rPr>
        <w:t xml:space="preserve">. </w:t>
      </w:r>
      <w:r w:rsidR="00A86BD2">
        <w:rPr>
          <w:rFonts w:asciiTheme="majorHAnsi" w:hAnsiTheme="majorHAnsi"/>
        </w:rPr>
        <w:t>8</w:t>
      </w:r>
      <w:r w:rsidRPr="00C769D2">
        <w:rPr>
          <w:rFonts w:asciiTheme="majorHAnsi" w:hAnsiTheme="majorHAnsi"/>
        </w:rPr>
        <w:t>. 2023. V primeru, da gre za delno zgrajeni objekt prestavljen meteorni odvodnik, določba o določitvi vrednosti delno zgrajenega objekta ne velja in je odkupna cena enaka vrednosti zemljišč.</w:t>
      </w:r>
    </w:p>
    <w:p w:rsidR="009D7407" w:rsidRDefault="00C769D2" w:rsidP="00A10E12">
      <w:pPr>
        <w:spacing w:after="0"/>
        <w:jc w:val="both"/>
        <w:rPr>
          <w:rFonts w:asciiTheme="majorHAnsi" w:hAnsiTheme="majorHAnsi"/>
        </w:rPr>
      </w:pPr>
      <w:r>
        <w:rPr>
          <w:rFonts w:asciiTheme="majorHAnsi" w:hAnsiTheme="majorHAnsi"/>
        </w:rPr>
        <w:t xml:space="preserve">Občina Ajdovščina bo </w:t>
      </w:r>
      <w:r w:rsidR="009D7407">
        <w:rPr>
          <w:rFonts w:asciiTheme="majorHAnsi" w:hAnsiTheme="majorHAnsi"/>
        </w:rPr>
        <w:t xml:space="preserve">izdala izbrisno dovoljenje za izbris odkupne pravice </w:t>
      </w:r>
      <w:r>
        <w:rPr>
          <w:rFonts w:asciiTheme="majorHAnsi" w:hAnsiTheme="majorHAnsi"/>
        </w:rPr>
        <w:t>po pridobitvi uporabnega dovoljenja za objekt in po izpolnitvi zavez kupca glede us</w:t>
      </w:r>
      <w:r w:rsidR="009D7407">
        <w:rPr>
          <w:rFonts w:asciiTheme="majorHAnsi" w:hAnsiTheme="majorHAnsi"/>
        </w:rPr>
        <w:t>tanovitve služnosti. Predlog za izstavitev dovolila mora podati kupec oz. lastnik, ki tudi nosi stroške povezane z izbrisom.</w:t>
      </w:r>
    </w:p>
    <w:p w:rsidR="00C769D2" w:rsidRPr="00A10E12" w:rsidRDefault="009D7407" w:rsidP="00A10E12">
      <w:pPr>
        <w:spacing w:after="0"/>
        <w:jc w:val="both"/>
        <w:rPr>
          <w:rFonts w:asciiTheme="majorHAnsi" w:hAnsiTheme="majorHAnsi"/>
        </w:rPr>
      </w:pPr>
      <w:r w:rsidRPr="00A10E12">
        <w:rPr>
          <w:rFonts w:asciiTheme="majorHAnsi" w:hAnsiTheme="majorHAnsi"/>
        </w:rPr>
        <w:t xml:space="preserve"> </w:t>
      </w:r>
    </w:p>
    <w:p w:rsidR="00A10E12" w:rsidRPr="00A10E12" w:rsidRDefault="00A10E12" w:rsidP="00A10E12">
      <w:pPr>
        <w:spacing w:after="0"/>
        <w:jc w:val="both"/>
        <w:rPr>
          <w:rFonts w:asciiTheme="majorHAnsi" w:hAnsiTheme="majorHAnsi"/>
        </w:rPr>
      </w:pPr>
      <w:r w:rsidRPr="00A10E12">
        <w:rPr>
          <w:rFonts w:asciiTheme="majorHAnsi" w:hAnsiTheme="majorHAnsi"/>
        </w:rPr>
        <w:lastRenderedPageBreak/>
        <w:t>Prodajalec bo najkasneje v 8 dneh</w:t>
      </w:r>
      <w:r w:rsidR="00131E10">
        <w:rPr>
          <w:rFonts w:asciiTheme="majorHAnsi" w:hAnsiTheme="majorHAnsi"/>
        </w:rPr>
        <w:t xml:space="preserve"> </w:t>
      </w:r>
      <w:r w:rsidRPr="00A10E12">
        <w:rPr>
          <w:rFonts w:asciiTheme="majorHAnsi" w:hAnsiTheme="majorHAnsi"/>
        </w:rPr>
        <w:t>po prejemu celotne kupnine izdal zemljiškoknjižno dovolilo za vknjižbo lastninske pravice v korist kupca</w:t>
      </w:r>
      <w:r w:rsidR="00ED46E3">
        <w:rPr>
          <w:rFonts w:asciiTheme="majorHAnsi" w:hAnsiTheme="majorHAnsi"/>
        </w:rPr>
        <w:t xml:space="preserve">, ga izročil notarju </w:t>
      </w:r>
      <w:r w:rsidR="005F4D38">
        <w:rPr>
          <w:rFonts w:asciiTheme="majorHAnsi" w:hAnsiTheme="majorHAnsi"/>
        </w:rPr>
        <w:t xml:space="preserve"> ter ga o tem obvestil.</w:t>
      </w:r>
      <w:r w:rsidRPr="00A10E12">
        <w:rPr>
          <w:rFonts w:asciiTheme="majorHAnsi" w:hAnsiTheme="majorHAnsi"/>
        </w:rPr>
        <w:t xml:space="preserve">  Šteje se, da </w:t>
      </w:r>
      <w:r w:rsidR="005F4D38">
        <w:rPr>
          <w:rFonts w:asciiTheme="majorHAnsi" w:hAnsiTheme="majorHAnsi"/>
        </w:rPr>
        <w:t>je s</w:t>
      </w:r>
      <w:r w:rsidRPr="00A10E12">
        <w:rPr>
          <w:rFonts w:asciiTheme="majorHAnsi" w:hAnsiTheme="majorHAnsi"/>
        </w:rPr>
        <w:t xml:space="preserve"> tem izroč</w:t>
      </w:r>
      <w:r w:rsidR="005F4D38">
        <w:rPr>
          <w:rFonts w:asciiTheme="majorHAnsi" w:hAnsiTheme="majorHAnsi"/>
        </w:rPr>
        <w:t xml:space="preserve">en </w:t>
      </w:r>
      <w:r w:rsidRPr="00A10E12">
        <w:rPr>
          <w:rFonts w:asciiTheme="majorHAnsi" w:hAnsiTheme="majorHAnsi"/>
        </w:rPr>
        <w:t>pogodbeni predmet kupcu v posest</w:t>
      </w:r>
      <w:r w:rsidR="00AD1F51">
        <w:rPr>
          <w:rFonts w:asciiTheme="majorHAnsi" w:hAnsiTheme="majorHAnsi"/>
        </w:rPr>
        <w:t xml:space="preserve"> (primopredaja)</w:t>
      </w:r>
      <w:r w:rsidRPr="00A10E12">
        <w:rPr>
          <w:rFonts w:asciiTheme="majorHAnsi" w:hAnsiTheme="majorHAnsi"/>
        </w:rPr>
        <w:t xml:space="preserve">, </w:t>
      </w:r>
      <w:r w:rsidR="00ED2095">
        <w:rPr>
          <w:rFonts w:asciiTheme="majorHAnsi" w:hAnsiTheme="majorHAnsi"/>
        </w:rPr>
        <w:t xml:space="preserve">o čemer pogodbeni stranki </w:t>
      </w:r>
      <w:r w:rsidR="00B13B34">
        <w:rPr>
          <w:rFonts w:asciiTheme="majorHAnsi" w:hAnsiTheme="majorHAnsi"/>
        </w:rPr>
        <w:t>skleneta tudi primopredajni zapisnik</w:t>
      </w:r>
    </w:p>
    <w:p w:rsidR="00A10E12" w:rsidRPr="00A10E12" w:rsidRDefault="00A10E12" w:rsidP="00A10E12">
      <w:pPr>
        <w:spacing w:after="0"/>
        <w:jc w:val="both"/>
        <w:rPr>
          <w:rFonts w:asciiTheme="majorHAnsi" w:hAnsiTheme="majorHAnsi"/>
        </w:rPr>
      </w:pPr>
    </w:p>
    <w:p w:rsidR="00A10E12" w:rsidRPr="00A10E12" w:rsidRDefault="00A10E12" w:rsidP="00A10E12">
      <w:pPr>
        <w:spacing w:after="0"/>
        <w:jc w:val="both"/>
        <w:rPr>
          <w:rFonts w:asciiTheme="majorHAnsi" w:hAnsiTheme="majorHAnsi"/>
        </w:rPr>
      </w:pPr>
      <w:r w:rsidRPr="00A10E12">
        <w:rPr>
          <w:rFonts w:asciiTheme="majorHAnsi" w:hAnsiTheme="majorHAnsi"/>
        </w:rPr>
        <w:t xml:space="preserve">Vsi riziki in stroški do primopredaje so na strani prodajalca, od takrat naprej pa na strani kupca. Kupec do pravnomočne vknjižbe lastninske pravice v svojo korist in vknjižbe odkupne pravice v korist prodajalca, nima pravice razpolaganja z zemljiškoknjižnim dovolilom v smislu umika le-tega ali prevzema overjene dokumentacije iz notarske pisarne notarja, ki ga je izbral prodajalec. </w:t>
      </w:r>
    </w:p>
    <w:p w:rsidR="00A10E12" w:rsidRPr="00A10E12" w:rsidRDefault="00A10E12" w:rsidP="00A10E12">
      <w:pPr>
        <w:spacing w:after="0"/>
        <w:jc w:val="both"/>
        <w:rPr>
          <w:rFonts w:asciiTheme="majorHAnsi" w:hAnsiTheme="majorHAnsi"/>
        </w:rPr>
      </w:pPr>
    </w:p>
    <w:p w:rsidR="00533135" w:rsidRDefault="00A10E12" w:rsidP="00A10E12">
      <w:pPr>
        <w:spacing w:after="0"/>
        <w:jc w:val="both"/>
        <w:rPr>
          <w:rFonts w:asciiTheme="majorHAnsi" w:hAnsiTheme="majorHAnsi"/>
          <w:bCs/>
        </w:rPr>
      </w:pPr>
      <w:r w:rsidRPr="00A10E12">
        <w:rPr>
          <w:rFonts w:asciiTheme="majorHAnsi" w:hAnsiTheme="majorHAnsi"/>
        </w:rPr>
        <w:t>V primeru  napak v prodajni pogodbi (predvsem takih, ki bi onemogočale vknjižbo v zemljiško knjigo) ali potrebe po določenih dodatkih, si bosta pogodbeni stranki prizadevali napake odpraviti z ustreznim aneksom k pogodbi.</w:t>
      </w:r>
    </w:p>
    <w:p w:rsidR="001238D2" w:rsidRDefault="001238D2" w:rsidP="00AC0053">
      <w:pPr>
        <w:spacing w:after="0"/>
        <w:jc w:val="both"/>
        <w:rPr>
          <w:rFonts w:asciiTheme="majorHAnsi" w:hAnsiTheme="majorHAnsi"/>
          <w:bCs/>
        </w:rPr>
      </w:pPr>
    </w:p>
    <w:p w:rsidR="00AD1F51" w:rsidRDefault="00AD1F51" w:rsidP="00AC0053">
      <w:pPr>
        <w:spacing w:after="0"/>
        <w:jc w:val="both"/>
        <w:rPr>
          <w:rFonts w:asciiTheme="majorHAnsi" w:hAnsiTheme="majorHAnsi"/>
          <w:bCs/>
        </w:rPr>
      </w:pPr>
    </w:p>
    <w:p w:rsidR="00AC0053" w:rsidRPr="0031604F" w:rsidRDefault="00AC0053" w:rsidP="00AC0053">
      <w:pPr>
        <w:spacing w:after="0"/>
        <w:jc w:val="both"/>
        <w:rPr>
          <w:rFonts w:asciiTheme="majorHAnsi" w:hAnsiTheme="majorHAnsi"/>
          <w:b/>
          <w:bCs/>
        </w:rPr>
      </w:pPr>
      <w:r w:rsidRPr="0031604F">
        <w:rPr>
          <w:rFonts w:asciiTheme="majorHAnsi" w:hAnsiTheme="majorHAnsi"/>
          <w:b/>
          <w:bCs/>
        </w:rPr>
        <w:t xml:space="preserve">7. </w:t>
      </w:r>
      <w:r w:rsidR="004438B4" w:rsidRPr="0031604F">
        <w:rPr>
          <w:rFonts w:asciiTheme="majorHAnsi" w:hAnsiTheme="majorHAnsi"/>
          <w:b/>
          <w:bCs/>
        </w:rPr>
        <w:t>Način in rok plačila kupnine, drugi stroški</w:t>
      </w:r>
    </w:p>
    <w:p w:rsidR="00AC0053" w:rsidRPr="0031604F" w:rsidRDefault="00AC0053" w:rsidP="00AC0053">
      <w:pPr>
        <w:spacing w:after="0"/>
        <w:jc w:val="both"/>
        <w:rPr>
          <w:rFonts w:asciiTheme="majorHAnsi" w:hAnsiTheme="majorHAnsi"/>
          <w:bCs/>
        </w:rPr>
      </w:pPr>
    </w:p>
    <w:p w:rsidR="00AD1F51" w:rsidRPr="00AD1F51" w:rsidRDefault="00AD1F51" w:rsidP="00AD1F51">
      <w:pPr>
        <w:spacing w:after="0"/>
        <w:jc w:val="both"/>
        <w:rPr>
          <w:rFonts w:asciiTheme="majorHAnsi" w:hAnsiTheme="majorHAnsi"/>
          <w:bCs/>
        </w:rPr>
      </w:pPr>
      <w:r w:rsidRPr="00AD1F51">
        <w:rPr>
          <w:rFonts w:asciiTheme="majorHAnsi" w:hAnsiTheme="majorHAnsi"/>
          <w:bCs/>
        </w:rPr>
        <w:t xml:space="preserve">Kupec mora kupnino poravnati na številko računa, v višini ter roku, kot bo  navedeno na izstavljenem računu (izdan na podlagi sklenjene pogodbe). </w:t>
      </w:r>
      <w:r w:rsidRPr="00D767F0">
        <w:rPr>
          <w:rFonts w:asciiTheme="majorHAnsi" w:hAnsiTheme="majorHAnsi"/>
          <w:bCs/>
        </w:rPr>
        <w:t xml:space="preserve">Rok za plačilo kupnine bo </w:t>
      </w:r>
      <w:r w:rsidR="006166BB">
        <w:rPr>
          <w:rFonts w:asciiTheme="majorHAnsi" w:hAnsiTheme="majorHAnsi"/>
          <w:bCs/>
        </w:rPr>
        <w:t xml:space="preserve">30 </w:t>
      </w:r>
      <w:r w:rsidRPr="00D767F0">
        <w:rPr>
          <w:rFonts w:asciiTheme="majorHAnsi" w:hAnsiTheme="majorHAnsi"/>
          <w:bCs/>
        </w:rPr>
        <w:t>dni.</w:t>
      </w:r>
      <w:r w:rsidR="0030394A" w:rsidRPr="00D767F0">
        <w:rPr>
          <w:rFonts w:asciiTheme="majorHAnsi" w:hAnsiTheme="majorHAnsi"/>
          <w:bCs/>
        </w:rPr>
        <w:t xml:space="preserve"> </w:t>
      </w:r>
      <w:r w:rsidRPr="00D767F0">
        <w:rPr>
          <w:rFonts w:asciiTheme="majorHAnsi" w:hAnsiTheme="majorHAnsi"/>
          <w:bCs/>
        </w:rPr>
        <w:t>Kupnina se plača v enkratnem znesku (ni obročnih odplačil), pri čemer se  vanjo všteje</w:t>
      </w:r>
      <w:r w:rsidRPr="00AD1F51">
        <w:rPr>
          <w:rFonts w:asciiTheme="majorHAnsi" w:hAnsiTheme="majorHAnsi"/>
          <w:bCs/>
        </w:rPr>
        <w:t xml:space="preserve"> že vplačana varščina. Plačilo  celotne kupnine v roku je bistvena sestavina pogodbe.</w:t>
      </w:r>
    </w:p>
    <w:p w:rsidR="00AD1F51" w:rsidRPr="00646064" w:rsidRDefault="00AD1F51" w:rsidP="00AD1F51">
      <w:pPr>
        <w:spacing w:after="0"/>
        <w:jc w:val="both"/>
        <w:rPr>
          <w:rFonts w:asciiTheme="majorHAnsi" w:hAnsiTheme="majorHAnsi"/>
          <w:bCs/>
        </w:rPr>
      </w:pPr>
    </w:p>
    <w:p w:rsidR="00646064" w:rsidRPr="00646064" w:rsidRDefault="00AD1F51" w:rsidP="00646064">
      <w:pPr>
        <w:spacing w:after="0"/>
        <w:jc w:val="both"/>
        <w:rPr>
          <w:rFonts w:asciiTheme="majorHAnsi" w:hAnsiTheme="majorHAnsi"/>
        </w:rPr>
      </w:pPr>
      <w:r w:rsidRPr="00646064">
        <w:rPr>
          <w:rFonts w:asciiTheme="majorHAnsi" w:hAnsiTheme="majorHAnsi"/>
          <w:bCs/>
        </w:rPr>
        <w:t>Kupec bo poleg ponujene kup</w:t>
      </w:r>
      <w:r w:rsidR="00646064" w:rsidRPr="00646064">
        <w:rPr>
          <w:rFonts w:asciiTheme="majorHAnsi" w:hAnsiTheme="majorHAnsi"/>
          <w:bCs/>
        </w:rPr>
        <w:t>nine dolžan plačati še 22% DDV oz. v primeru pozidanih parcel</w:t>
      </w:r>
      <w:r w:rsidR="009D7407">
        <w:rPr>
          <w:rFonts w:asciiTheme="majorHAnsi" w:hAnsiTheme="majorHAnsi"/>
          <w:bCs/>
        </w:rPr>
        <w:t xml:space="preserve"> (meteorni odvodnik)</w:t>
      </w:r>
      <w:r w:rsidR="00646064" w:rsidRPr="00646064">
        <w:rPr>
          <w:rFonts w:asciiTheme="majorHAnsi" w:hAnsiTheme="majorHAnsi"/>
          <w:bCs/>
        </w:rPr>
        <w:t xml:space="preserve"> </w:t>
      </w:r>
      <w:r w:rsidR="00646064" w:rsidRPr="00646064">
        <w:rPr>
          <w:rFonts w:asciiTheme="majorHAnsi" w:hAnsiTheme="majorHAnsi"/>
        </w:rPr>
        <w:t>2% davek na promet nepremičnin, stroške overitve podpisa prodajalca in stroške vknjižbe lastninske pravice v svojo korist.  V kolikor bo kupec subjekt, ki je  zavezanec za DDV in  upravičenec do odbitka celotnega DDV,  bo glede nepremičnin, ki so pozidane uporabljen 45. in 76.a člen ZDDV-1.</w:t>
      </w:r>
    </w:p>
    <w:p w:rsidR="00AD1F51" w:rsidRDefault="00AD1F51" w:rsidP="00AC0053">
      <w:pPr>
        <w:spacing w:after="0"/>
        <w:jc w:val="both"/>
        <w:rPr>
          <w:rFonts w:asciiTheme="majorHAnsi" w:hAnsiTheme="majorHAnsi"/>
          <w:b/>
        </w:rPr>
      </w:pPr>
    </w:p>
    <w:p w:rsidR="00AC0053" w:rsidRPr="0031604F" w:rsidRDefault="00AC0053" w:rsidP="00AC0053">
      <w:pPr>
        <w:spacing w:after="0"/>
        <w:jc w:val="both"/>
        <w:rPr>
          <w:rFonts w:asciiTheme="majorHAnsi" w:hAnsiTheme="majorHAnsi"/>
          <w:b/>
        </w:rPr>
      </w:pPr>
      <w:r w:rsidRPr="0031604F">
        <w:rPr>
          <w:rFonts w:asciiTheme="majorHAnsi" w:hAnsiTheme="majorHAnsi"/>
          <w:b/>
        </w:rPr>
        <w:t>8</w:t>
      </w:r>
      <w:r w:rsidR="004438B4" w:rsidRPr="0031604F">
        <w:rPr>
          <w:rFonts w:asciiTheme="majorHAnsi" w:hAnsiTheme="majorHAnsi"/>
          <w:b/>
        </w:rPr>
        <w:t>. Kraj in čas javne dražbe</w:t>
      </w:r>
    </w:p>
    <w:p w:rsidR="00AC0053" w:rsidRPr="0031604F" w:rsidRDefault="00AC0053" w:rsidP="00AC0053">
      <w:pPr>
        <w:spacing w:after="0"/>
        <w:jc w:val="both"/>
        <w:rPr>
          <w:rFonts w:asciiTheme="majorHAnsi" w:hAnsiTheme="majorHAnsi"/>
        </w:rPr>
      </w:pPr>
    </w:p>
    <w:p w:rsidR="00F030DA" w:rsidRPr="00F030DA" w:rsidRDefault="00AC0053" w:rsidP="00F030DA">
      <w:pPr>
        <w:spacing w:after="0"/>
        <w:jc w:val="both"/>
        <w:rPr>
          <w:rFonts w:asciiTheme="majorHAnsi" w:hAnsiTheme="majorHAnsi"/>
        </w:rPr>
      </w:pPr>
      <w:r w:rsidRPr="00BF0705">
        <w:rPr>
          <w:rFonts w:asciiTheme="majorHAnsi" w:hAnsiTheme="majorHAnsi"/>
        </w:rPr>
        <w:t xml:space="preserve">Javna dražba se bo vršila </w:t>
      </w:r>
      <w:r w:rsidR="00131E10" w:rsidRPr="009D7407">
        <w:rPr>
          <w:rFonts w:asciiTheme="majorHAnsi" w:hAnsiTheme="majorHAnsi"/>
        </w:rPr>
        <w:t xml:space="preserve">na dan </w:t>
      </w:r>
      <w:r w:rsidR="002C78E9">
        <w:rPr>
          <w:rFonts w:asciiTheme="majorHAnsi" w:hAnsiTheme="majorHAnsi"/>
        </w:rPr>
        <w:t>torka</w:t>
      </w:r>
      <w:r w:rsidR="00131E10" w:rsidRPr="009D7407">
        <w:rPr>
          <w:rFonts w:asciiTheme="majorHAnsi" w:hAnsiTheme="majorHAnsi"/>
        </w:rPr>
        <w:t xml:space="preserve">, </w:t>
      </w:r>
      <w:r w:rsidRPr="009D7407">
        <w:rPr>
          <w:rFonts w:asciiTheme="majorHAnsi" w:hAnsiTheme="majorHAnsi"/>
          <w:b/>
          <w:u w:val="single"/>
        </w:rPr>
        <w:t xml:space="preserve">dne </w:t>
      </w:r>
      <w:r w:rsidR="002C78E9">
        <w:rPr>
          <w:rFonts w:asciiTheme="majorHAnsi" w:hAnsiTheme="majorHAnsi"/>
          <w:b/>
          <w:u w:val="single"/>
        </w:rPr>
        <w:t>29</w:t>
      </w:r>
      <w:r w:rsidRPr="009D7407">
        <w:rPr>
          <w:rFonts w:asciiTheme="majorHAnsi" w:hAnsiTheme="majorHAnsi"/>
          <w:b/>
          <w:u w:val="single"/>
        </w:rPr>
        <w:t xml:space="preserve">. </w:t>
      </w:r>
      <w:r w:rsidR="002C78E9">
        <w:rPr>
          <w:rFonts w:asciiTheme="majorHAnsi" w:hAnsiTheme="majorHAnsi"/>
          <w:b/>
          <w:u w:val="single"/>
        </w:rPr>
        <w:t>8</w:t>
      </w:r>
      <w:r w:rsidRPr="009D7407">
        <w:rPr>
          <w:rFonts w:asciiTheme="majorHAnsi" w:hAnsiTheme="majorHAnsi"/>
          <w:b/>
          <w:u w:val="single"/>
        </w:rPr>
        <w:t>.</w:t>
      </w:r>
      <w:r w:rsidR="004F09EA" w:rsidRPr="009D7407">
        <w:rPr>
          <w:rFonts w:asciiTheme="majorHAnsi" w:hAnsiTheme="majorHAnsi"/>
          <w:b/>
          <w:u w:val="single"/>
        </w:rPr>
        <w:t xml:space="preserve"> </w:t>
      </w:r>
      <w:r w:rsidRPr="009D7407">
        <w:rPr>
          <w:rFonts w:asciiTheme="majorHAnsi" w:hAnsiTheme="majorHAnsi"/>
          <w:b/>
          <w:u w:val="single"/>
        </w:rPr>
        <w:t xml:space="preserve"> 20</w:t>
      </w:r>
      <w:r w:rsidR="00F030DA" w:rsidRPr="009D7407">
        <w:rPr>
          <w:rFonts w:asciiTheme="majorHAnsi" w:hAnsiTheme="majorHAnsi"/>
          <w:b/>
          <w:u w:val="single"/>
        </w:rPr>
        <w:t>2</w:t>
      </w:r>
      <w:r w:rsidR="006166BB" w:rsidRPr="009D7407">
        <w:rPr>
          <w:rFonts w:asciiTheme="majorHAnsi" w:hAnsiTheme="majorHAnsi"/>
          <w:b/>
          <w:u w:val="single"/>
        </w:rPr>
        <w:t>3</w:t>
      </w:r>
      <w:r w:rsidRPr="009D7407">
        <w:rPr>
          <w:rFonts w:asciiTheme="majorHAnsi" w:hAnsiTheme="majorHAnsi"/>
          <w:b/>
          <w:u w:val="single"/>
        </w:rPr>
        <w:t xml:space="preserve"> </w:t>
      </w:r>
      <w:r w:rsidR="00ED46E3" w:rsidRPr="009D7407">
        <w:rPr>
          <w:rFonts w:asciiTheme="majorHAnsi" w:hAnsiTheme="majorHAnsi"/>
          <w:b/>
          <w:u w:val="single"/>
        </w:rPr>
        <w:t xml:space="preserve"> v objektu </w:t>
      </w:r>
      <w:r w:rsidRPr="009D7407">
        <w:rPr>
          <w:rFonts w:asciiTheme="majorHAnsi" w:hAnsiTheme="majorHAnsi"/>
          <w:b/>
          <w:u w:val="single"/>
        </w:rPr>
        <w:t xml:space="preserve">Občine Ajdovščina, </w:t>
      </w:r>
      <w:r w:rsidR="00ED46E3" w:rsidRPr="009D7407">
        <w:rPr>
          <w:rFonts w:asciiTheme="majorHAnsi" w:hAnsiTheme="majorHAnsi"/>
          <w:b/>
          <w:u w:val="single"/>
        </w:rPr>
        <w:t xml:space="preserve">na naslovu Gregorčičeva ulica </w:t>
      </w:r>
      <w:r w:rsidR="00702694" w:rsidRPr="009D7407">
        <w:rPr>
          <w:rFonts w:asciiTheme="majorHAnsi" w:hAnsiTheme="majorHAnsi"/>
          <w:b/>
          <w:u w:val="single"/>
        </w:rPr>
        <w:t>2</w:t>
      </w:r>
      <w:r w:rsidR="00ED46E3" w:rsidRPr="009D7407">
        <w:rPr>
          <w:rFonts w:asciiTheme="majorHAnsi" w:hAnsiTheme="majorHAnsi"/>
          <w:b/>
          <w:u w:val="single"/>
        </w:rPr>
        <w:t>0</w:t>
      </w:r>
      <w:r w:rsidRPr="009D7407">
        <w:rPr>
          <w:rFonts w:asciiTheme="majorHAnsi" w:hAnsiTheme="majorHAnsi"/>
          <w:b/>
          <w:u w:val="single"/>
        </w:rPr>
        <w:t xml:space="preserve">, 5270 Ajdovščina, ob </w:t>
      </w:r>
      <w:r w:rsidR="004D265D" w:rsidRPr="009D7407">
        <w:rPr>
          <w:rFonts w:asciiTheme="majorHAnsi" w:hAnsiTheme="majorHAnsi"/>
          <w:b/>
          <w:u w:val="single"/>
        </w:rPr>
        <w:t>9</w:t>
      </w:r>
      <w:r w:rsidRPr="009D7407">
        <w:rPr>
          <w:rFonts w:asciiTheme="majorHAnsi" w:hAnsiTheme="majorHAnsi"/>
          <w:b/>
          <w:u w:val="single"/>
        </w:rPr>
        <w:t xml:space="preserve">h, v  </w:t>
      </w:r>
      <w:r w:rsidR="00ED46E3" w:rsidRPr="009D7407">
        <w:rPr>
          <w:rFonts w:asciiTheme="majorHAnsi" w:hAnsiTheme="majorHAnsi"/>
          <w:b/>
          <w:u w:val="single"/>
        </w:rPr>
        <w:t xml:space="preserve">mali </w:t>
      </w:r>
      <w:r w:rsidR="00F030DA" w:rsidRPr="009D7407">
        <w:rPr>
          <w:rFonts w:asciiTheme="majorHAnsi" w:hAnsiTheme="majorHAnsi"/>
          <w:b/>
          <w:u w:val="single"/>
        </w:rPr>
        <w:t>sejni sobi.</w:t>
      </w:r>
      <w:r w:rsidRPr="009D7407">
        <w:rPr>
          <w:rFonts w:asciiTheme="majorHAnsi" w:hAnsiTheme="majorHAnsi"/>
        </w:rPr>
        <w:t xml:space="preserve">  </w:t>
      </w:r>
      <w:r w:rsidR="00F030DA" w:rsidRPr="009D7407">
        <w:rPr>
          <w:rFonts w:asciiTheme="majorHAnsi" w:hAnsiTheme="majorHAnsi"/>
        </w:rPr>
        <w:t>O morebitni</w:t>
      </w:r>
      <w:r w:rsidR="00F030DA" w:rsidRPr="00F030DA">
        <w:rPr>
          <w:rFonts w:asciiTheme="majorHAnsi" w:hAnsiTheme="majorHAnsi"/>
        </w:rPr>
        <w:t xml:space="preserve"> spremembi lokacije bodo kandidati pravočasno obveščeni, obvestilo bo objavljeno na spletni strani Občine Ajdovščina zavihek Javna naročila, objave, razpisi, </w:t>
      </w:r>
      <w:proofErr w:type="spellStart"/>
      <w:r w:rsidR="00F030DA" w:rsidRPr="00F030DA">
        <w:rPr>
          <w:rFonts w:asciiTheme="majorHAnsi" w:hAnsiTheme="majorHAnsi"/>
        </w:rPr>
        <w:t>podzavihek</w:t>
      </w:r>
      <w:proofErr w:type="spellEnd"/>
      <w:r w:rsidR="00F030DA" w:rsidRPr="00F030DA">
        <w:rPr>
          <w:rFonts w:asciiTheme="majorHAnsi" w:hAnsiTheme="majorHAnsi"/>
        </w:rPr>
        <w:t xml:space="preserve"> Obvestila-občinske nepremičnine. </w:t>
      </w:r>
    </w:p>
    <w:p w:rsidR="00AC0053" w:rsidRDefault="00F030DA" w:rsidP="00F030DA">
      <w:pPr>
        <w:spacing w:after="0"/>
        <w:jc w:val="both"/>
        <w:rPr>
          <w:rFonts w:asciiTheme="majorHAnsi" w:hAnsiTheme="majorHAnsi"/>
        </w:rPr>
      </w:pPr>
      <w:r w:rsidRPr="00F030DA">
        <w:rPr>
          <w:rFonts w:asciiTheme="majorHAnsi" w:hAnsiTheme="majorHAnsi"/>
        </w:rPr>
        <w:t xml:space="preserve">Kandidati </w:t>
      </w:r>
      <w:r w:rsidR="004C1AA0">
        <w:rPr>
          <w:rFonts w:asciiTheme="majorHAnsi" w:hAnsiTheme="majorHAnsi"/>
        </w:rPr>
        <w:t xml:space="preserve">morajo biti prisotni ob uri, pred </w:t>
      </w:r>
      <w:r w:rsidRPr="00F030DA">
        <w:rPr>
          <w:rFonts w:asciiTheme="majorHAnsi" w:hAnsiTheme="majorHAnsi"/>
        </w:rPr>
        <w:t xml:space="preserve">začetkom </w:t>
      </w:r>
      <w:r w:rsidR="004C1AA0">
        <w:rPr>
          <w:rFonts w:asciiTheme="majorHAnsi" w:hAnsiTheme="majorHAnsi"/>
        </w:rPr>
        <w:t xml:space="preserve"> </w:t>
      </w:r>
      <w:r w:rsidRPr="00F030DA">
        <w:rPr>
          <w:rFonts w:asciiTheme="majorHAnsi" w:hAnsiTheme="majorHAnsi"/>
        </w:rPr>
        <w:t>javne dražbe izkazati z dokazili iz naslednje točke te objave.</w:t>
      </w:r>
    </w:p>
    <w:p w:rsidR="009326CE" w:rsidRPr="0031604F" w:rsidRDefault="009326CE" w:rsidP="00F030DA">
      <w:pPr>
        <w:spacing w:after="0"/>
        <w:jc w:val="both"/>
        <w:rPr>
          <w:rFonts w:asciiTheme="majorHAnsi" w:hAnsiTheme="majorHAnsi"/>
        </w:rPr>
      </w:pPr>
    </w:p>
    <w:p w:rsidR="00AC0053" w:rsidRPr="0031604F" w:rsidRDefault="00AC0053" w:rsidP="00AC0053">
      <w:pPr>
        <w:spacing w:after="0"/>
        <w:jc w:val="both"/>
        <w:rPr>
          <w:rFonts w:asciiTheme="majorHAnsi" w:hAnsiTheme="majorHAnsi"/>
          <w:b/>
        </w:rPr>
      </w:pPr>
      <w:r w:rsidRPr="0031604F">
        <w:rPr>
          <w:rFonts w:asciiTheme="majorHAnsi" w:hAnsiTheme="majorHAnsi"/>
          <w:b/>
        </w:rPr>
        <w:t xml:space="preserve">9. </w:t>
      </w:r>
      <w:r w:rsidR="004438B4" w:rsidRPr="0031604F">
        <w:rPr>
          <w:rFonts w:asciiTheme="majorHAnsi" w:hAnsiTheme="majorHAnsi"/>
          <w:b/>
        </w:rPr>
        <w:t>Pogoji za udeležbo na javni dražbi</w:t>
      </w:r>
    </w:p>
    <w:p w:rsidR="00AC0053" w:rsidRPr="0031604F" w:rsidRDefault="00AC0053" w:rsidP="00AC0053">
      <w:pPr>
        <w:spacing w:after="0"/>
        <w:jc w:val="both"/>
        <w:rPr>
          <w:rFonts w:asciiTheme="majorHAnsi" w:hAnsiTheme="majorHAnsi"/>
        </w:rPr>
      </w:pPr>
    </w:p>
    <w:p w:rsidR="00AD1F51" w:rsidRPr="00AD1F51" w:rsidRDefault="00AD1F51" w:rsidP="00AD1F51">
      <w:pPr>
        <w:spacing w:after="0"/>
        <w:jc w:val="both"/>
        <w:rPr>
          <w:rFonts w:asciiTheme="majorHAnsi" w:hAnsiTheme="majorHAnsi"/>
        </w:rPr>
      </w:pPr>
      <w:r w:rsidRPr="00AD1F51">
        <w:rPr>
          <w:rFonts w:asciiTheme="majorHAnsi" w:hAnsiTheme="majorHAnsi"/>
        </w:rPr>
        <w:lastRenderedPageBreak/>
        <w:t>Na javni dražbi lahko sodelujejo domača ali tuja pravna ali fizična oseba, ki lahko v skladu s pravnim redom Republike Slovenije ali druge članice EU postane lastnik nepremičnine, kar preveri vsak dražitelj zase ter se pravočasno prijavi, tako da:</w:t>
      </w:r>
    </w:p>
    <w:p w:rsidR="00AD1F51" w:rsidRPr="00AD1F51" w:rsidRDefault="00AD1F51" w:rsidP="00AD1F51">
      <w:pPr>
        <w:spacing w:after="0"/>
        <w:jc w:val="both"/>
        <w:rPr>
          <w:rFonts w:asciiTheme="majorHAnsi" w:hAnsiTheme="majorHAnsi"/>
        </w:rPr>
      </w:pPr>
      <w:r w:rsidRPr="00AD1F51">
        <w:rPr>
          <w:rFonts w:asciiTheme="majorHAnsi" w:hAnsiTheme="majorHAnsi"/>
        </w:rPr>
        <w:t xml:space="preserve">- pravočasno vplača varščino in na dražbi  </w:t>
      </w:r>
      <w:r w:rsidRPr="004C1AA0">
        <w:rPr>
          <w:rFonts w:asciiTheme="majorHAnsi" w:hAnsiTheme="majorHAnsi"/>
          <w:b/>
        </w:rPr>
        <w:t>predloži dokazilo o njenem plačilu</w:t>
      </w:r>
      <w:r w:rsidRPr="00AD1F51">
        <w:rPr>
          <w:rFonts w:asciiTheme="majorHAnsi" w:hAnsiTheme="majorHAnsi"/>
        </w:rPr>
        <w:t xml:space="preserve"> (gl. točko 10); </w:t>
      </w:r>
    </w:p>
    <w:p w:rsidR="00AD1F51" w:rsidRPr="00AD1F51" w:rsidRDefault="00AD1F51" w:rsidP="00AD1F51">
      <w:pPr>
        <w:spacing w:after="0"/>
        <w:jc w:val="both"/>
        <w:rPr>
          <w:rFonts w:asciiTheme="majorHAnsi" w:hAnsiTheme="majorHAnsi"/>
        </w:rPr>
      </w:pPr>
      <w:r w:rsidRPr="00AD1F51">
        <w:rPr>
          <w:rFonts w:asciiTheme="majorHAnsi" w:hAnsiTheme="majorHAnsi"/>
        </w:rPr>
        <w:t xml:space="preserve">- poda </w:t>
      </w:r>
      <w:r w:rsidRPr="004C1AA0">
        <w:rPr>
          <w:rFonts w:asciiTheme="majorHAnsi" w:hAnsiTheme="majorHAnsi"/>
          <w:b/>
        </w:rPr>
        <w:t>ustno izjavo /predloži pisno izjavo</w:t>
      </w:r>
      <w:r w:rsidRPr="00AD1F51">
        <w:rPr>
          <w:rFonts w:asciiTheme="majorHAnsi" w:hAnsiTheme="majorHAnsi"/>
        </w:rPr>
        <w:t xml:space="preserve"> (priloga tej razpisni dokumentaciji), da ne gre za povezano osebo s cenilcem ali članom komisije (gl. točko 5);</w:t>
      </w:r>
    </w:p>
    <w:p w:rsidR="00AD1F51" w:rsidRPr="00AD1F51" w:rsidRDefault="00AD1F51" w:rsidP="00AD1F51">
      <w:pPr>
        <w:spacing w:after="0"/>
        <w:jc w:val="both"/>
        <w:rPr>
          <w:rFonts w:asciiTheme="majorHAnsi" w:hAnsiTheme="majorHAnsi"/>
        </w:rPr>
      </w:pPr>
      <w:r w:rsidRPr="00AD1F51">
        <w:rPr>
          <w:rFonts w:asciiTheme="majorHAnsi" w:hAnsiTheme="majorHAnsi"/>
        </w:rPr>
        <w:t xml:space="preserve"> - oseba, ki draži, se </w:t>
      </w:r>
      <w:r w:rsidRPr="004C1AA0">
        <w:rPr>
          <w:rFonts w:asciiTheme="majorHAnsi" w:hAnsiTheme="majorHAnsi"/>
          <w:b/>
        </w:rPr>
        <w:t>identificira z osebnim dokumentom</w:t>
      </w:r>
      <w:r w:rsidRPr="00AD1F51">
        <w:rPr>
          <w:rFonts w:asciiTheme="majorHAnsi" w:hAnsiTheme="majorHAnsi"/>
        </w:rPr>
        <w:t>.</w:t>
      </w:r>
    </w:p>
    <w:p w:rsidR="00AD1F51" w:rsidRPr="00ED46E3" w:rsidRDefault="00AD1F51" w:rsidP="00AD1F51">
      <w:pPr>
        <w:spacing w:after="0"/>
        <w:jc w:val="both"/>
        <w:rPr>
          <w:rFonts w:asciiTheme="majorHAnsi" w:hAnsiTheme="majorHAnsi"/>
          <w:shd w:val="clear" w:color="auto" w:fill="FFFFFF" w:themeFill="background1"/>
        </w:rPr>
      </w:pPr>
      <w:r w:rsidRPr="00AD1F51">
        <w:rPr>
          <w:rFonts w:asciiTheme="majorHAnsi" w:hAnsiTheme="majorHAnsi"/>
        </w:rPr>
        <w:t xml:space="preserve">- oseba, ki draži za drugega oziroma ni zakoniti zastopnik pravne osebe , mora predložiti </w:t>
      </w:r>
      <w:r w:rsidR="00ED2095" w:rsidRPr="004C1AA0">
        <w:rPr>
          <w:rFonts w:asciiTheme="majorHAnsi" w:hAnsiTheme="majorHAnsi"/>
          <w:b/>
        </w:rPr>
        <w:t xml:space="preserve">notarsko overjeno </w:t>
      </w:r>
      <w:r w:rsidRPr="004C1AA0">
        <w:rPr>
          <w:rFonts w:asciiTheme="majorHAnsi" w:hAnsiTheme="majorHAnsi"/>
          <w:b/>
        </w:rPr>
        <w:t>pooblastilo  dražitelja</w:t>
      </w:r>
      <w:r w:rsidRPr="00AD1F51">
        <w:rPr>
          <w:rFonts w:asciiTheme="majorHAnsi" w:hAnsiTheme="majorHAnsi"/>
        </w:rPr>
        <w:t xml:space="preserve">,  v imenu katerega se udeležuje dražbe ki se mora nanašati na predmet javne dražbe (Npr. Zakoniti zastopnik </w:t>
      </w:r>
      <w:r w:rsidRPr="00ED2095">
        <w:rPr>
          <w:rFonts w:asciiTheme="majorHAnsi" w:hAnsiTheme="majorHAnsi"/>
          <w:i/>
        </w:rPr>
        <w:t>Ime in Priimek</w:t>
      </w:r>
      <w:r w:rsidRPr="00AD1F51">
        <w:rPr>
          <w:rFonts w:asciiTheme="majorHAnsi" w:hAnsiTheme="majorHAnsi"/>
        </w:rPr>
        <w:t xml:space="preserve"> dražitelja </w:t>
      </w:r>
      <w:r w:rsidRPr="00ED2095">
        <w:rPr>
          <w:rFonts w:asciiTheme="majorHAnsi" w:hAnsiTheme="majorHAnsi"/>
          <w:i/>
        </w:rPr>
        <w:t xml:space="preserve">Firma </w:t>
      </w:r>
      <w:r w:rsidRPr="00B13B34">
        <w:rPr>
          <w:rFonts w:asciiTheme="majorHAnsi" w:hAnsiTheme="majorHAnsi"/>
          <w:i/>
          <w:shd w:val="clear" w:color="auto" w:fill="FFFFFF" w:themeFill="background1"/>
        </w:rPr>
        <w:t>družbe</w:t>
      </w:r>
      <w:r w:rsidRPr="00B13B34">
        <w:rPr>
          <w:rFonts w:asciiTheme="majorHAnsi" w:hAnsiTheme="majorHAnsi"/>
          <w:shd w:val="clear" w:color="auto" w:fill="FFFFFF" w:themeFill="background1"/>
        </w:rPr>
        <w:t xml:space="preserve">, pooblaščam </w:t>
      </w:r>
      <w:r w:rsidRPr="00B13B34">
        <w:rPr>
          <w:rFonts w:asciiTheme="majorHAnsi" w:hAnsiTheme="majorHAnsi"/>
          <w:i/>
          <w:shd w:val="clear" w:color="auto" w:fill="FFFFFF" w:themeFill="background1"/>
        </w:rPr>
        <w:t>Ime in Priimek</w:t>
      </w:r>
      <w:r w:rsidRPr="00B13B34">
        <w:rPr>
          <w:rFonts w:asciiTheme="majorHAnsi" w:hAnsiTheme="majorHAnsi"/>
          <w:shd w:val="clear" w:color="auto" w:fill="FFFFFF" w:themeFill="background1"/>
        </w:rPr>
        <w:t xml:space="preserve">, da se udeleži dražbe prodajalca Občine Ajdovščina, ki bo </w:t>
      </w:r>
      <w:r w:rsidRPr="00BD7944">
        <w:rPr>
          <w:rFonts w:asciiTheme="majorHAnsi" w:hAnsiTheme="majorHAnsi"/>
        </w:rPr>
        <w:t xml:space="preserve">dne </w:t>
      </w:r>
      <w:r w:rsidR="002C78E9">
        <w:rPr>
          <w:rFonts w:asciiTheme="majorHAnsi" w:hAnsiTheme="majorHAnsi"/>
        </w:rPr>
        <w:t>29</w:t>
      </w:r>
      <w:r w:rsidR="00131E10" w:rsidRPr="00BD7944">
        <w:rPr>
          <w:rFonts w:asciiTheme="majorHAnsi" w:hAnsiTheme="majorHAnsi"/>
        </w:rPr>
        <w:t>.</w:t>
      </w:r>
      <w:r w:rsidR="004E4BAD" w:rsidRPr="00BD7944">
        <w:rPr>
          <w:rFonts w:asciiTheme="majorHAnsi" w:hAnsiTheme="majorHAnsi"/>
        </w:rPr>
        <w:t xml:space="preserve"> </w:t>
      </w:r>
      <w:r w:rsidR="002C78E9">
        <w:rPr>
          <w:rFonts w:asciiTheme="majorHAnsi" w:hAnsiTheme="majorHAnsi"/>
        </w:rPr>
        <w:t>8</w:t>
      </w:r>
      <w:r w:rsidRPr="00BD7944">
        <w:rPr>
          <w:rFonts w:asciiTheme="majorHAnsi" w:hAnsiTheme="majorHAnsi"/>
        </w:rPr>
        <w:t>.</w:t>
      </w:r>
      <w:r w:rsidR="00010658" w:rsidRPr="00BD7944">
        <w:rPr>
          <w:rFonts w:asciiTheme="majorHAnsi" w:hAnsiTheme="majorHAnsi"/>
        </w:rPr>
        <w:t xml:space="preserve"> </w:t>
      </w:r>
      <w:r w:rsidRPr="00BD7944">
        <w:rPr>
          <w:rFonts w:asciiTheme="majorHAnsi" w:hAnsiTheme="majorHAnsi"/>
        </w:rPr>
        <w:t>202</w:t>
      </w:r>
      <w:r w:rsidR="00ED46E3" w:rsidRPr="00BD7944">
        <w:rPr>
          <w:rFonts w:asciiTheme="majorHAnsi" w:hAnsiTheme="majorHAnsi"/>
        </w:rPr>
        <w:t>3</w:t>
      </w:r>
      <w:r w:rsidRPr="00BD7944">
        <w:rPr>
          <w:rFonts w:asciiTheme="majorHAnsi" w:hAnsiTheme="majorHAnsi"/>
        </w:rPr>
        <w:t>, za prodajo</w:t>
      </w:r>
      <w:r w:rsidRPr="00B13B34">
        <w:rPr>
          <w:rFonts w:asciiTheme="majorHAnsi" w:hAnsiTheme="majorHAnsi"/>
          <w:shd w:val="clear" w:color="auto" w:fill="FFFFFF" w:themeFill="background1"/>
        </w:rPr>
        <w:t xml:space="preserve"> nepremičnin</w:t>
      </w:r>
      <w:r w:rsidR="00741FFC" w:rsidRPr="00B13B34">
        <w:rPr>
          <w:rFonts w:asciiTheme="majorHAnsi" w:hAnsiTheme="majorHAnsi"/>
          <w:shd w:val="clear" w:color="auto" w:fill="FFFFFF" w:themeFill="background1"/>
        </w:rPr>
        <w:t xml:space="preserve"> na območju </w:t>
      </w:r>
      <w:r w:rsidR="00C26AC2" w:rsidRPr="00B13B34">
        <w:rPr>
          <w:rFonts w:asciiTheme="majorHAnsi" w:hAnsiTheme="majorHAnsi"/>
          <w:shd w:val="clear" w:color="auto" w:fill="FFFFFF" w:themeFill="background1"/>
        </w:rPr>
        <w:t xml:space="preserve">OC </w:t>
      </w:r>
      <w:r w:rsidR="006166BB">
        <w:rPr>
          <w:rFonts w:asciiTheme="majorHAnsi" w:hAnsiTheme="majorHAnsi"/>
          <w:shd w:val="clear" w:color="auto" w:fill="FFFFFF" w:themeFill="background1"/>
        </w:rPr>
        <w:t>TALE</w:t>
      </w:r>
      <w:r w:rsidR="00741FFC" w:rsidRPr="00B13B34">
        <w:rPr>
          <w:rFonts w:asciiTheme="majorHAnsi" w:hAnsiTheme="majorHAnsi"/>
          <w:shd w:val="clear" w:color="auto" w:fill="FFFFFF" w:themeFill="background1"/>
        </w:rPr>
        <w:t xml:space="preserve"> </w:t>
      </w:r>
      <w:r w:rsidRPr="00B13B34">
        <w:rPr>
          <w:rFonts w:asciiTheme="majorHAnsi" w:hAnsiTheme="majorHAnsi"/>
          <w:shd w:val="clear" w:color="auto" w:fill="FFFFFF" w:themeFill="background1"/>
        </w:rPr>
        <w:t xml:space="preserve">in v okviru dražbe za dražitelja </w:t>
      </w:r>
      <w:r w:rsidRPr="00B13B34">
        <w:rPr>
          <w:rFonts w:asciiTheme="majorHAnsi" w:hAnsiTheme="majorHAnsi"/>
          <w:i/>
          <w:shd w:val="clear" w:color="auto" w:fill="FFFFFF" w:themeFill="background1"/>
        </w:rPr>
        <w:t>Firma družbe</w:t>
      </w:r>
      <w:r w:rsidRPr="00B13B34">
        <w:rPr>
          <w:rFonts w:asciiTheme="majorHAnsi" w:hAnsiTheme="majorHAnsi"/>
          <w:shd w:val="clear" w:color="auto" w:fill="FFFFFF" w:themeFill="background1"/>
        </w:rPr>
        <w:t>, poda ponudbo ter vse</w:t>
      </w:r>
      <w:r w:rsidRPr="00AD1F51">
        <w:rPr>
          <w:rFonts w:asciiTheme="majorHAnsi" w:hAnsiTheme="majorHAnsi"/>
        </w:rPr>
        <w:t xml:space="preserve"> potrebne izjave);</w:t>
      </w:r>
    </w:p>
    <w:p w:rsidR="00AD1F51" w:rsidRPr="00AD1F51" w:rsidRDefault="00AD1F51" w:rsidP="00AD1F51">
      <w:pPr>
        <w:spacing w:after="0"/>
        <w:jc w:val="both"/>
        <w:rPr>
          <w:rFonts w:asciiTheme="majorHAnsi" w:hAnsiTheme="majorHAnsi"/>
        </w:rPr>
      </w:pPr>
      <w:r w:rsidRPr="00AD1F51">
        <w:rPr>
          <w:rFonts w:asciiTheme="majorHAnsi" w:hAnsiTheme="majorHAnsi"/>
        </w:rPr>
        <w:t>(Prokurist pravno formalno ni zakoniti zastopnik družbe in tako glede na določbo 2. odstavka</w:t>
      </w:r>
    </w:p>
    <w:p w:rsidR="00AD1F51" w:rsidRPr="00AD1F51" w:rsidRDefault="00AD1F51" w:rsidP="00AD1F51">
      <w:pPr>
        <w:spacing w:after="0"/>
        <w:jc w:val="both"/>
        <w:rPr>
          <w:rFonts w:asciiTheme="majorHAnsi" w:hAnsiTheme="majorHAnsi"/>
        </w:rPr>
      </w:pPr>
      <w:r w:rsidRPr="00AD1F51">
        <w:rPr>
          <w:rFonts w:asciiTheme="majorHAnsi" w:hAnsiTheme="majorHAnsi"/>
        </w:rPr>
        <w:t>14. člena Uredbe o stvarnem premoženju države in samoupravnih lokalnih skupnosti potrebuje</w:t>
      </w:r>
    </w:p>
    <w:p w:rsidR="00AC0053" w:rsidRDefault="004C1AA0" w:rsidP="00AD1F51">
      <w:pPr>
        <w:spacing w:after="0"/>
        <w:jc w:val="both"/>
        <w:rPr>
          <w:rFonts w:asciiTheme="majorHAnsi" w:hAnsiTheme="majorHAnsi"/>
        </w:rPr>
      </w:pPr>
      <w:r w:rsidRPr="00AD1F51">
        <w:rPr>
          <w:rFonts w:asciiTheme="majorHAnsi" w:hAnsiTheme="majorHAnsi"/>
        </w:rPr>
        <w:t>P</w:t>
      </w:r>
      <w:r w:rsidR="00AD1F51" w:rsidRPr="00AD1F51">
        <w:rPr>
          <w:rFonts w:asciiTheme="majorHAnsi" w:hAnsiTheme="majorHAnsi"/>
        </w:rPr>
        <w:t>ooblastilo</w:t>
      </w:r>
      <w:r>
        <w:rPr>
          <w:rFonts w:asciiTheme="majorHAnsi" w:hAnsiTheme="majorHAnsi"/>
        </w:rPr>
        <w:t xml:space="preserve">, ne glede na vsebino </w:t>
      </w:r>
      <w:proofErr w:type="spellStart"/>
      <w:r>
        <w:rPr>
          <w:rFonts w:asciiTheme="majorHAnsi" w:hAnsiTheme="majorHAnsi"/>
        </w:rPr>
        <w:t>prokure</w:t>
      </w:r>
      <w:proofErr w:type="spellEnd"/>
      <w:r w:rsidR="00AD1F51" w:rsidRPr="00AD1F51">
        <w:rPr>
          <w:rFonts w:asciiTheme="majorHAnsi" w:hAnsiTheme="majorHAnsi"/>
        </w:rPr>
        <w:t>)</w:t>
      </w:r>
      <w:r>
        <w:rPr>
          <w:rFonts w:asciiTheme="majorHAnsi" w:hAnsiTheme="majorHAnsi"/>
        </w:rPr>
        <w:t>.</w:t>
      </w:r>
    </w:p>
    <w:p w:rsidR="00AD1F51" w:rsidRDefault="00AD1F51" w:rsidP="00AD1F51">
      <w:pPr>
        <w:spacing w:after="0"/>
        <w:jc w:val="both"/>
        <w:rPr>
          <w:rFonts w:asciiTheme="majorHAnsi" w:hAnsiTheme="majorHAnsi"/>
        </w:rPr>
      </w:pPr>
    </w:p>
    <w:p w:rsidR="00AD1F51" w:rsidRPr="0031604F" w:rsidRDefault="00AD1F51" w:rsidP="00AD1F51">
      <w:pPr>
        <w:spacing w:after="0"/>
        <w:jc w:val="both"/>
        <w:rPr>
          <w:rFonts w:asciiTheme="majorHAnsi" w:hAnsiTheme="majorHAnsi"/>
        </w:rPr>
      </w:pPr>
    </w:p>
    <w:p w:rsidR="00AC0053" w:rsidRPr="0031604F" w:rsidRDefault="00AC0053" w:rsidP="00AC0053">
      <w:pPr>
        <w:spacing w:after="0"/>
        <w:jc w:val="both"/>
        <w:rPr>
          <w:rFonts w:asciiTheme="majorHAnsi" w:hAnsiTheme="majorHAnsi"/>
          <w:b/>
        </w:rPr>
      </w:pPr>
      <w:r w:rsidRPr="0031604F">
        <w:rPr>
          <w:rFonts w:asciiTheme="majorHAnsi" w:hAnsiTheme="majorHAnsi"/>
          <w:b/>
        </w:rPr>
        <w:t>10</w:t>
      </w:r>
      <w:r w:rsidR="004438B4" w:rsidRPr="0031604F">
        <w:rPr>
          <w:rFonts w:asciiTheme="majorHAnsi" w:hAnsiTheme="majorHAnsi"/>
          <w:b/>
        </w:rPr>
        <w:t>. Varščina</w:t>
      </w:r>
    </w:p>
    <w:p w:rsidR="004438B4" w:rsidRPr="0031604F" w:rsidRDefault="004438B4" w:rsidP="00AC0053">
      <w:pPr>
        <w:spacing w:after="0"/>
        <w:jc w:val="both"/>
        <w:rPr>
          <w:rFonts w:asciiTheme="majorHAnsi" w:hAnsiTheme="majorHAnsi"/>
          <w:b/>
        </w:rPr>
      </w:pPr>
    </w:p>
    <w:p w:rsidR="00065BEB" w:rsidRDefault="00AD1F51" w:rsidP="00065BEB">
      <w:pPr>
        <w:spacing w:after="0"/>
        <w:jc w:val="both"/>
        <w:rPr>
          <w:rFonts w:asciiTheme="majorHAnsi" w:hAnsiTheme="majorHAnsi"/>
        </w:rPr>
      </w:pPr>
      <w:r w:rsidRPr="00AD1F51">
        <w:rPr>
          <w:rFonts w:asciiTheme="majorHAnsi" w:hAnsiTheme="majorHAnsi"/>
        </w:rPr>
        <w:t xml:space="preserve">Dražitelji in morebitni </w:t>
      </w:r>
      <w:r w:rsidRPr="00BD7944">
        <w:rPr>
          <w:rFonts w:asciiTheme="majorHAnsi" w:hAnsiTheme="majorHAnsi"/>
        </w:rPr>
        <w:t>predkupni upravičenci morajo za udeležbo na dražbi pred začetkom javne dražbe, najkasneje</w:t>
      </w:r>
      <w:r w:rsidR="003E3F2E" w:rsidRPr="00BD7944">
        <w:rPr>
          <w:rFonts w:asciiTheme="majorHAnsi" w:hAnsiTheme="majorHAnsi"/>
        </w:rPr>
        <w:t xml:space="preserve"> v </w:t>
      </w:r>
      <w:r w:rsidR="002C78E9">
        <w:rPr>
          <w:rFonts w:asciiTheme="majorHAnsi" w:hAnsiTheme="majorHAnsi"/>
        </w:rPr>
        <w:t>sredo</w:t>
      </w:r>
      <w:r w:rsidR="003E3F2E" w:rsidRPr="00BD7944">
        <w:rPr>
          <w:rFonts w:asciiTheme="majorHAnsi" w:hAnsiTheme="majorHAnsi"/>
        </w:rPr>
        <w:t>, dne</w:t>
      </w:r>
      <w:r w:rsidRPr="00BD7944">
        <w:rPr>
          <w:rFonts w:asciiTheme="majorHAnsi" w:hAnsiTheme="majorHAnsi"/>
          <w:b/>
        </w:rPr>
        <w:t xml:space="preserve"> </w:t>
      </w:r>
      <w:r w:rsidR="002C78E9">
        <w:rPr>
          <w:rFonts w:asciiTheme="majorHAnsi" w:hAnsiTheme="majorHAnsi"/>
          <w:b/>
        </w:rPr>
        <w:t>23</w:t>
      </w:r>
      <w:r w:rsidR="00BD7944">
        <w:rPr>
          <w:rFonts w:asciiTheme="majorHAnsi" w:hAnsiTheme="majorHAnsi"/>
          <w:b/>
        </w:rPr>
        <w:t>.</w:t>
      </w:r>
      <w:r w:rsidR="00186733" w:rsidRPr="00BD7944">
        <w:rPr>
          <w:rFonts w:asciiTheme="majorHAnsi" w:hAnsiTheme="majorHAnsi"/>
          <w:b/>
        </w:rPr>
        <w:t xml:space="preserve"> </w:t>
      </w:r>
      <w:r w:rsidR="002C78E9">
        <w:rPr>
          <w:rFonts w:asciiTheme="majorHAnsi" w:hAnsiTheme="majorHAnsi"/>
          <w:b/>
        </w:rPr>
        <w:t>8</w:t>
      </w:r>
      <w:r w:rsidRPr="00BD7944">
        <w:rPr>
          <w:rFonts w:asciiTheme="majorHAnsi" w:hAnsiTheme="majorHAnsi"/>
          <w:b/>
        </w:rPr>
        <w:t>. 20</w:t>
      </w:r>
      <w:r w:rsidR="00065BEB" w:rsidRPr="00BD7944">
        <w:rPr>
          <w:rFonts w:asciiTheme="majorHAnsi" w:hAnsiTheme="majorHAnsi"/>
          <w:b/>
        </w:rPr>
        <w:t>2</w:t>
      </w:r>
      <w:r w:rsidR="001D71AF" w:rsidRPr="00BD7944">
        <w:rPr>
          <w:rFonts w:asciiTheme="majorHAnsi" w:hAnsiTheme="majorHAnsi"/>
          <w:b/>
        </w:rPr>
        <w:t>3</w:t>
      </w:r>
      <w:r w:rsidRPr="00BD7944">
        <w:rPr>
          <w:rFonts w:asciiTheme="majorHAnsi" w:hAnsiTheme="majorHAnsi"/>
          <w:b/>
        </w:rPr>
        <w:t xml:space="preserve"> </w:t>
      </w:r>
      <w:r w:rsidRPr="00BD7944">
        <w:rPr>
          <w:rFonts w:asciiTheme="majorHAnsi" w:hAnsiTheme="majorHAnsi"/>
        </w:rPr>
        <w:t>vplačati varščino</w:t>
      </w:r>
      <w:r w:rsidRPr="00F84FA5">
        <w:rPr>
          <w:rFonts w:asciiTheme="majorHAnsi" w:hAnsiTheme="majorHAnsi"/>
        </w:rPr>
        <w:t>, ki  mora znašati na</w:t>
      </w:r>
      <w:r w:rsidR="00A57309" w:rsidRPr="00F84FA5">
        <w:rPr>
          <w:rFonts w:asciiTheme="majorHAnsi" w:hAnsiTheme="majorHAnsi"/>
        </w:rPr>
        <w:t xml:space="preserve">jmanj spodaj navedeni znesek  </w:t>
      </w:r>
      <w:r w:rsidR="00F84FA5" w:rsidRPr="00F84FA5">
        <w:rPr>
          <w:rFonts w:asciiTheme="majorHAnsi" w:hAnsiTheme="majorHAnsi"/>
        </w:rPr>
        <w:t>(10</w:t>
      </w:r>
      <w:r w:rsidRPr="00F84FA5">
        <w:rPr>
          <w:rFonts w:asciiTheme="majorHAnsi" w:hAnsiTheme="majorHAnsi"/>
        </w:rPr>
        <w:t xml:space="preserve">% </w:t>
      </w:r>
      <w:r w:rsidR="001D71AF">
        <w:rPr>
          <w:rFonts w:asciiTheme="majorHAnsi" w:hAnsiTheme="majorHAnsi"/>
        </w:rPr>
        <w:t>i</w:t>
      </w:r>
      <w:r w:rsidRPr="00F84FA5">
        <w:rPr>
          <w:rFonts w:asciiTheme="majorHAnsi" w:hAnsiTheme="majorHAnsi"/>
        </w:rPr>
        <w:t>zklicne cene):</w:t>
      </w:r>
      <w:r w:rsidR="003D0B42">
        <w:rPr>
          <w:rFonts w:asciiTheme="majorHAnsi" w:hAnsiTheme="majorHAnsi"/>
        </w:rPr>
        <w:t xml:space="preserve"> </w:t>
      </w:r>
      <w:r w:rsidR="009061B4">
        <w:rPr>
          <w:rFonts w:asciiTheme="majorHAnsi" w:hAnsiTheme="majorHAnsi"/>
          <w:b/>
        </w:rPr>
        <w:t>52.922</w:t>
      </w:r>
      <w:r w:rsidR="00065BEB" w:rsidRPr="003D0B42">
        <w:rPr>
          <w:rFonts w:asciiTheme="majorHAnsi" w:hAnsiTheme="majorHAnsi"/>
          <w:b/>
        </w:rPr>
        <w:t xml:space="preserve"> €</w:t>
      </w:r>
      <w:r w:rsidR="00741FFC">
        <w:rPr>
          <w:rFonts w:asciiTheme="majorHAnsi" w:hAnsiTheme="majorHAnsi"/>
        </w:rPr>
        <w:t xml:space="preserve"> </w:t>
      </w:r>
      <w:r w:rsidR="00065BEB">
        <w:rPr>
          <w:rFonts w:asciiTheme="majorHAnsi" w:hAnsiTheme="majorHAnsi"/>
        </w:rPr>
        <w:t xml:space="preserve"> </w:t>
      </w:r>
    </w:p>
    <w:p w:rsidR="00AD1F51" w:rsidRPr="00AD1F51" w:rsidRDefault="00065BEB" w:rsidP="00065BEB">
      <w:pPr>
        <w:spacing w:after="0"/>
        <w:jc w:val="both"/>
        <w:rPr>
          <w:rFonts w:asciiTheme="majorHAnsi" w:hAnsiTheme="majorHAnsi"/>
        </w:rPr>
      </w:pPr>
      <w:r>
        <w:rPr>
          <w:rFonts w:asciiTheme="majorHAnsi" w:hAnsiTheme="majorHAnsi"/>
        </w:rPr>
        <w:t>na račun Občine Ajdovščina: SI56 0120 1010 0014 597 sklic: 722100-478</w:t>
      </w:r>
      <w:r w:rsidR="008B60F2">
        <w:rPr>
          <w:rFonts w:asciiTheme="majorHAnsi" w:hAnsiTheme="majorHAnsi"/>
        </w:rPr>
        <w:t>0</w:t>
      </w:r>
      <w:r w:rsidR="006166BB">
        <w:rPr>
          <w:rFonts w:asciiTheme="majorHAnsi" w:hAnsiTheme="majorHAnsi"/>
        </w:rPr>
        <w:t>64</w:t>
      </w:r>
    </w:p>
    <w:p w:rsidR="00AD1F51" w:rsidRPr="00AD1F51" w:rsidRDefault="00AD1F51" w:rsidP="00AD1F51">
      <w:pPr>
        <w:spacing w:after="0"/>
        <w:jc w:val="both"/>
        <w:rPr>
          <w:rFonts w:asciiTheme="majorHAnsi" w:hAnsiTheme="majorHAnsi"/>
        </w:rPr>
      </w:pPr>
    </w:p>
    <w:p w:rsidR="00AD1F51" w:rsidRPr="00AD1F51" w:rsidRDefault="00AD1F51" w:rsidP="00AD1F51">
      <w:pPr>
        <w:spacing w:after="0"/>
        <w:jc w:val="both"/>
        <w:rPr>
          <w:rFonts w:asciiTheme="majorHAnsi" w:hAnsiTheme="majorHAnsi"/>
        </w:rPr>
      </w:pPr>
      <w:r w:rsidRPr="00AD1F51">
        <w:rPr>
          <w:rFonts w:asciiTheme="majorHAnsi" w:hAnsiTheme="majorHAnsi"/>
        </w:rPr>
        <w:t>Najugodnejšemu dražitelju se varščina vračuna v kupnino.</w:t>
      </w:r>
    </w:p>
    <w:p w:rsidR="00AD1F51" w:rsidRPr="00AD1F51" w:rsidRDefault="00AD1F51" w:rsidP="00AD1F51">
      <w:pPr>
        <w:spacing w:after="0"/>
        <w:jc w:val="both"/>
        <w:rPr>
          <w:rFonts w:asciiTheme="majorHAnsi" w:hAnsiTheme="majorHAnsi"/>
        </w:rPr>
      </w:pPr>
      <w:r w:rsidRPr="00AD1F51">
        <w:rPr>
          <w:rFonts w:asciiTheme="majorHAnsi" w:hAnsiTheme="majorHAnsi"/>
        </w:rPr>
        <w:t xml:space="preserve">Varščina se vrne brez obresti v roku 15 dni po zaključku javne dražbe  dražiteljem, ki so se dražbe udeležili in k njej pristopili, pa niso bili najugodnejši dražitelji. </w:t>
      </w:r>
    </w:p>
    <w:p w:rsidR="00065BEB" w:rsidRDefault="00065BEB" w:rsidP="00AD1F51">
      <w:pPr>
        <w:spacing w:after="0"/>
        <w:jc w:val="both"/>
        <w:rPr>
          <w:rFonts w:asciiTheme="majorHAnsi" w:hAnsiTheme="majorHAnsi"/>
        </w:rPr>
      </w:pPr>
    </w:p>
    <w:p w:rsidR="00AD1F51" w:rsidRPr="00AD1F51" w:rsidRDefault="00AD1F51" w:rsidP="00AD1F51">
      <w:pPr>
        <w:spacing w:after="0"/>
        <w:jc w:val="both"/>
        <w:rPr>
          <w:rFonts w:asciiTheme="majorHAnsi" w:hAnsiTheme="majorHAnsi"/>
        </w:rPr>
      </w:pPr>
      <w:r w:rsidRPr="00AD1F51">
        <w:rPr>
          <w:rFonts w:asciiTheme="majorHAnsi" w:hAnsiTheme="majorHAnsi"/>
        </w:rPr>
        <w:t>Občina Ajdovščina obdrži varščino dražitelja:</w:t>
      </w:r>
    </w:p>
    <w:p w:rsidR="00AD1F51" w:rsidRPr="00AD1F51" w:rsidRDefault="00AD1F51" w:rsidP="00AD1F51">
      <w:pPr>
        <w:spacing w:after="0"/>
        <w:jc w:val="both"/>
        <w:rPr>
          <w:rFonts w:asciiTheme="majorHAnsi" w:hAnsiTheme="majorHAnsi"/>
        </w:rPr>
      </w:pPr>
      <w:r w:rsidRPr="00AD1F51">
        <w:rPr>
          <w:rFonts w:asciiTheme="majorHAnsi" w:hAnsiTheme="majorHAnsi"/>
        </w:rPr>
        <w:t>- ki se javne dražbe ne udeleži;</w:t>
      </w:r>
    </w:p>
    <w:p w:rsidR="00AD1F51" w:rsidRPr="00AD1F51" w:rsidRDefault="00AD1F51" w:rsidP="00AD1F51">
      <w:pPr>
        <w:spacing w:after="0"/>
        <w:jc w:val="both"/>
        <w:rPr>
          <w:rFonts w:asciiTheme="majorHAnsi" w:hAnsiTheme="majorHAnsi"/>
        </w:rPr>
      </w:pPr>
      <w:r w:rsidRPr="00AD1F51">
        <w:rPr>
          <w:rFonts w:asciiTheme="majorHAnsi" w:hAnsiTheme="majorHAnsi"/>
        </w:rPr>
        <w:t>- ki se dražbe udeleži, vendar k njej  ne pristopi, bi pa bil edini dražitelj;</w:t>
      </w:r>
    </w:p>
    <w:p w:rsidR="00AD1F51" w:rsidRPr="00AD1F51" w:rsidRDefault="00AD1F51" w:rsidP="00AD1F51">
      <w:pPr>
        <w:spacing w:after="0"/>
        <w:jc w:val="both"/>
        <w:rPr>
          <w:rFonts w:asciiTheme="majorHAnsi" w:hAnsiTheme="majorHAnsi"/>
        </w:rPr>
      </w:pPr>
      <w:r w:rsidRPr="00AD1F51">
        <w:rPr>
          <w:rFonts w:asciiTheme="majorHAnsi" w:hAnsiTheme="majorHAnsi"/>
        </w:rPr>
        <w:t>- ki se dražbe udeleži, k njej pristopi, poda samo neveljavno ponudbo (pod izklicno vrednostjo);</w:t>
      </w:r>
    </w:p>
    <w:p w:rsidR="00AD1F51" w:rsidRPr="00AD1F51" w:rsidRDefault="00AD1F51" w:rsidP="00AD1F51">
      <w:pPr>
        <w:spacing w:after="0"/>
        <w:jc w:val="both"/>
        <w:rPr>
          <w:rFonts w:asciiTheme="majorHAnsi" w:hAnsiTheme="majorHAnsi"/>
        </w:rPr>
      </w:pPr>
      <w:r w:rsidRPr="00AD1F51">
        <w:rPr>
          <w:rFonts w:asciiTheme="majorHAnsi" w:hAnsiTheme="majorHAnsi"/>
        </w:rPr>
        <w:t xml:space="preserve">- ki je najugodnejši dražitelj, pa  ne sklene pogodbe; </w:t>
      </w:r>
    </w:p>
    <w:p w:rsidR="00A57309" w:rsidRDefault="00AD1F51" w:rsidP="00AD1F51">
      <w:pPr>
        <w:spacing w:after="0"/>
        <w:jc w:val="both"/>
        <w:rPr>
          <w:rFonts w:asciiTheme="majorHAnsi" w:hAnsiTheme="majorHAnsi"/>
        </w:rPr>
      </w:pPr>
      <w:r w:rsidRPr="00AD1F51">
        <w:rPr>
          <w:rFonts w:asciiTheme="majorHAnsi" w:hAnsiTheme="majorHAnsi"/>
        </w:rPr>
        <w:t>- ki je najugodnejši dražitelj, sklene pogodbo, pa v roku ne plača celotne kupnine. Izjema od tega pravila je, če se prodajalec odloči za opcijo po drugem odstavku 104. člena OZ in pride do izpolnitve. V kolikor do izpolnitve ne pride, varščino prodajalec obdrži.</w:t>
      </w:r>
    </w:p>
    <w:p w:rsidR="00A57309" w:rsidRDefault="00A57309" w:rsidP="00AD1F51">
      <w:pPr>
        <w:spacing w:after="0"/>
        <w:jc w:val="both"/>
        <w:rPr>
          <w:rFonts w:asciiTheme="majorHAnsi" w:hAnsiTheme="majorHAnsi"/>
        </w:rPr>
      </w:pPr>
    </w:p>
    <w:p w:rsidR="00AC0053" w:rsidRPr="0031604F" w:rsidRDefault="00AC0053" w:rsidP="00AC0053">
      <w:pPr>
        <w:spacing w:after="0"/>
        <w:jc w:val="both"/>
        <w:rPr>
          <w:rFonts w:asciiTheme="majorHAnsi" w:hAnsiTheme="majorHAnsi"/>
          <w:b/>
        </w:rPr>
      </w:pPr>
      <w:r w:rsidRPr="0031604F">
        <w:rPr>
          <w:rFonts w:asciiTheme="majorHAnsi" w:hAnsiTheme="majorHAnsi"/>
          <w:b/>
        </w:rPr>
        <w:t xml:space="preserve">11. </w:t>
      </w:r>
      <w:r w:rsidR="004438B4" w:rsidRPr="0031604F">
        <w:rPr>
          <w:rFonts w:asciiTheme="majorHAnsi" w:hAnsiTheme="majorHAnsi"/>
          <w:b/>
        </w:rPr>
        <w:t>Potek dražbe</w:t>
      </w:r>
    </w:p>
    <w:p w:rsidR="004438B4" w:rsidRPr="0031604F" w:rsidRDefault="004438B4" w:rsidP="00AC0053">
      <w:pPr>
        <w:spacing w:after="0"/>
        <w:jc w:val="both"/>
        <w:rPr>
          <w:rFonts w:asciiTheme="majorHAnsi" w:hAnsiTheme="majorHAnsi"/>
          <w:b/>
        </w:rPr>
      </w:pPr>
    </w:p>
    <w:p w:rsidR="00AC0053" w:rsidRPr="00ED2095" w:rsidRDefault="00AC0053" w:rsidP="006126AE">
      <w:pPr>
        <w:spacing w:after="0"/>
        <w:jc w:val="both"/>
        <w:rPr>
          <w:rFonts w:asciiTheme="majorHAnsi" w:hAnsiTheme="majorHAnsi"/>
        </w:rPr>
      </w:pPr>
      <w:r w:rsidRPr="0031604F">
        <w:rPr>
          <w:rFonts w:asciiTheme="majorHAnsi" w:hAnsiTheme="majorHAnsi"/>
        </w:rPr>
        <w:t>Javna dražba je odprta za javnost</w:t>
      </w:r>
      <w:r w:rsidR="006126AE">
        <w:rPr>
          <w:rFonts w:asciiTheme="majorHAnsi" w:hAnsiTheme="majorHAnsi"/>
        </w:rPr>
        <w:t>.</w:t>
      </w:r>
      <w:r w:rsidR="0030394A">
        <w:rPr>
          <w:rFonts w:asciiTheme="majorHAnsi" w:hAnsiTheme="majorHAnsi"/>
        </w:rPr>
        <w:t xml:space="preserve"> </w:t>
      </w:r>
    </w:p>
    <w:p w:rsidR="00AC0053" w:rsidRPr="0031604F" w:rsidRDefault="00AC0053" w:rsidP="00AC0053">
      <w:pPr>
        <w:spacing w:after="0"/>
        <w:jc w:val="both"/>
        <w:rPr>
          <w:rFonts w:asciiTheme="majorHAnsi" w:hAnsiTheme="majorHAnsi"/>
        </w:rPr>
      </w:pPr>
    </w:p>
    <w:p w:rsidR="00AC0053" w:rsidRPr="0031604F" w:rsidRDefault="00AC0053" w:rsidP="00AC0053">
      <w:pPr>
        <w:spacing w:after="0"/>
        <w:jc w:val="both"/>
        <w:rPr>
          <w:rFonts w:asciiTheme="majorHAnsi" w:hAnsiTheme="majorHAnsi"/>
        </w:rPr>
      </w:pPr>
      <w:r w:rsidRPr="0031604F">
        <w:rPr>
          <w:rFonts w:asciiTheme="majorHAnsi" w:hAnsiTheme="majorHAnsi"/>
        </w:rPr>
        <w:t>Dražbo  bo izvedla s sklepom župana določena komisija.</w:t>
      </w:r>
    </w:p>
    <w:p w:rsidR="00AC0053" w:rsidRPr="0031604F" w:rsidRDefault="00AC0053" w:rsidP="00AC0053">
      <w:pPr>
        <w:spacing w:after="0"/>
        <w:jc w:val="both"/>
        <w:rPr>
          <w:rFonts w:asciiTheme="majorHAnsi" w:hAnsiTheme="majorHAnsi"/>
        </w:rPr>
      </w:pPr>
    </w:p>
    <w:p w:rsidR="00AC0053" w:rsidRDefault="00AC0053" w:rsidP="00AC0053">
      <w:pPr>
        <w:spacing w:after="0"/>
        <w:jc w:val="both"/>
        <w:rPr>
          <w:rFonts w:asciiTheme="majorHAnsi" w:hAnsiTheme="majorHAnsi"/>
        </w:rPr>
      </w:pPr>
      <w:r w:rsidRPr="0031604F">
        <w:rPr>
          <w:rFonts w:asciiTheme="majorHAnsi" w:hAnsiTheme="majorHAnsi"/>
        </w:rPr>
        <w:t>Dražitelj mora izpolnjevati in izkazati pogoje iz 9. točke.</w:t>
      </w:r>
    </w:p>
    <w:p w:rsidR="0069164A" w:rsidRPr="0031604F" w:rsidRDefault="0069164A" w:rsidP="00AC0053">
      <w:pPr>
        <w:spacing w:after="0"/>
        <w:jc w:val="both"/>
        <w:rPr>
          <w:rFonts w:asciiTheme="majorHAnsi" w:hAnsiTheme="majorHAnsi"/>
        </w:rPr>
      </w:pPr>
    </w:p>
    <w:p w:rsidR="00AC0053" w:rsidRPr="0031604F" w:rsidRDefault="00AC0053" w:rsidP="00AC0053">
      <w:pPr>
        <w:spacing w:after="0"/>
        <w:jc w:val="both"/>
        <w:rPr>
          <w:rFonts w:asciiTheme="majorHAnsi" w:hAnsiTheme="majorHAnsi"/>
        </w:rPr>
      </w:pPr>
      <w:r w:rsidRPr="0031604F">
        <w:rPr>
          <w:rFonts w:asciiTheme="majorHAnsi" w:hAnsiTheme="majorHAnsi"/>
        </w:rPr>
        <w:t>Z vplačilom varščine se šteje, da dražitelj soglaša s pogoji dražbe.</w:t>
      </w:r>
    </w:p>
    <w:p w:rsidR="00AC0053" w:rsidRPr="0031604F" w:rsidRDefault="00AC0053" w:rsidP="00AC0053">
      <w:pPr>
        <w:spacing w:after="0"/>
        <w:jc w:val="both"/>
        <w:rPr>
          <w:rFonts w:asciiTheme="majorHAnsi" w:hAnsiTheme="majorHAnsi"/>
        </w:rPr>
      </w:pPr>
    </w:p>
    <w:p w:rsidR="00AC0053" w:rsidRPr="0031604F" w:rsidRDefault="00AC0053" w:rsidP="00AC0053">
      <w:pPr>
        <w:spacing w:after="0"/>
        <w:jc w:val="both"/>
        <w:rPr>
          <w:rFonts w:asciiTheme="majorHAnsi" w:hAnsiTheme="majorHAnsi"/>
        </w:rPr>
      </w:pPr>
      <w:r w:rsidRPr="0031604F">
        <w:rPr>
          <w:rFonts w:asciiTheme="majorHAnsi" w:hAnsiTheme="majorHAnsi"/>
        </w:rPr>
        <w:t xml:space="preserve">Za sodelovanje na dražbi, je na dražbi sami potrebno podati  ustno izjavo o pristopu k dražbi. </w:t>
      </w:r>
    </w:p>
    <w:p w:rsidR="00AC0053" w:rsidRPr="0031604F" w:rsidRDefault="00AC0053" w:rsidP="00AC0053">
      <w:pPr>
        <w:spacing w:after="0"/>
        <w:jc w:val="both"/>
        <w:rPr>
          <w:rFonts w:asciiTheme="majorHAnsi" w:hAnsiTheme="majorHAnsi"/>
        </w:rPr>
      </w:pPr>
    </w:p>
    <w:p w:rsidR="00AC0053" w:rsidRPr="0031604F" w:rsidRDefault="00AC0053" w:rsidP="00AC0053">
      <w:pPr>
        <w:spacing w:after="0"/>
        <w:jc w:val="both"/>
        <w:rPr>
          <w:rFonts w:asciiTheme="majorHAnsi" w:hAnsiTheme="majorHAnsi"/>
        </w:rPr>
      </w:pPr>
      <w:r w:rsidRPr="0031604F">
        <w:rPr>
          <w:rFonts w:asciiTheme="majorHAnsi" w:hAnsiTheme="majorHAnsi"/>
        </w:rPr>
        <w:t xml:space="preserve">Prodajalec  bo izklical izklicno ceno. </w:t>
      </w:r>
    </w:p>
    <w:p w:rsidR="00AC0053" w:rsidRPr="0031604F" w:rsidRDefault="00AC0053" w:rsidP="00AC0053">
      <w:pPr>
        <w:spacing w:after="0"/>
        <w:jc w:val="both"/>
        <w:rPr>
          <w:rFonts w:asciiTheme="majorHAnsi" w:hAnsiTheme="majorHAnsi"/>
        </w:rPr>
      </w:pPr>
    </w:p>
    <w:p w:rsidR="00AC0053" w:rsidRPr="0031604F" w:rsidRDefault="00AC0053" w:rsidP="00AC0053">
      <w:pPr>
        <w:spacing w:after="0"/>
        <w:jc w:val="both"/>
        <w:rPr>
          <w:rFonts w:asciiTheme="majorHAnsi" w:hAnsiTheme="majorHAnsi"/>
        </w:rPr>
      </w:pPr>
      <w:r w:rsidRPr="0031604F">
        <w:rPr>
          <w:rFonts w:asciiTheme="majorHAnsi" w:hAnsiTheme="majorHAnsi"/>
        </w:rPr>
        <w:t xml:space="preserve">Javna dražba se izvaja z višanjem kupnine. Najnižji znesek višanja je </w:t>
      </w:r>
      <w:r w:rsidR="006166BB">
        <w:rPr>
          <w:rFonts w:asciiTheme="majorHAnsi" w:hAnsiTheme="majorHAnsi"/>
        </w:rPr>
        <w:t>10</w:t>
      </w:r>
      <w:r w:rsidR="00742A87">
        <w:rPr>
          <w:rFonts w:asciiTheme="majorHAnsi" w:hAnsiTheme="majorHAnsi"/>
        </w:rPr>
        <w:t xml:space="preserve">00 </w:t>
      </w:r>
      <w:r w:rsidRPr="0031604F">
        <w:rPr>
          <w:rFonts w:asciiTheme="majorHAnsi" w:hAnsiTheme="majorHAnsi"/>
        </w:rPr>
        <w:t>€. Zneski, ki se ponujajo, so neto zneski kupnine.</w:t>
      </w:r>
    </w:p>
    <w:p w:rsidR="00AC0053" w:rsidRPr="0031604F" w:rsidRDefault="00AC0053" w:rsidP="00AC0053">
      <w:pPr>
        <w:spacing w:after="0"/>
        <w:jc w:val="both"/>
        <w:rPr>
          <w:rFonts w:asciiTheme="majorHAnsi" w:hAnsiTheme="majorHAnsi"/>
        </w:rPr>
      </w:pPr>
    </w:p>
    <w:p w:rsidR="00AC0053" w:rsidRPr="0031604F" w:rsidRDefault="00AC0053" w:rsidP="00AC0053">
      <w:pPr>
        <w:spacing w:after="0"/>
        <w:jc w:val="both"/>
        <w:rPr>
          <w:rFonts w:asciiTheme="majorHAnsi" w:hAnsiTheme="majorHAnsi"/>
        </w:rPr>
      </w:pPr>
      <w:r w:rsidRPr="0031604F">
        <w:rPr>
          <w:rFonts w:asciiTheme="majorHAnsi" w:hAnsiTheme="majorHAnsi"/>
        </w:rPr>
        <w:t>Cene, ponujene v nižjem znesku izklicne cene, prodajalec ne bo upošteval.</w:t>
      </w:r>
    </w:p>
    <w:p w:rsidR="00AC0053" w:rsidRPr="0031604F" w:rsidRDefault="00AC0053" w:rsidP="00AC0053">
      <w:pPr>
        <w:spacing w:after="0"/>
        <w:jc w:val="both"/>
        <w:rPr>
          <w:rFonts w:asciiTheme="majorHAnsi" w:hAnsiTheme="majorHAnsi"/>
        </w:rPr>
      </w:pPr>
    </w:p>
    <w:p w:rsidR="00AC0053" w:rsidRDefault="00AC0053" w:rsidP="00AC0053">
      <w:pPr>
        <w:spacing w:after="0"/>
        <w:jc w:val="both"/>
        <w:rPr>
          <w:rFonts w:asciiTheme="majorHAnsi" w:hAnsiTheme="majorHAnsi"/>
        </w:rPr>
      </w:pPr>
      <w:r w:rsidRPr="0031604F">
        <w:rPr>
          <w:rFonts w:asciiTheme="majorHAnsi" w:hAnsiTheme="majorHAnsi"/>
        </w:rPr>
        <w:t>Na javni dražbi uspe dražitelj, ki pristane  na vnaprej določene pogoje in ki ponudi najvišjo ceno. Tak dražitelj se šteje za najugodnejšega dražitelja. Dražitelj je vezan na svojo ponudbo, dokler ni podana višja ponudba. Če več dražiteljev hkrati ponudi izklicno vrednost ali enako ceno v katerem od nadaljnjih korakov dražbe, se šteje, da je najuspešnejši dražitelj tisti, za katerega je izkazano, da je prvi vplačal varščino.</w:t>
      </w:r>
    </w:p>
    <w:p w:rsidR="00ED2095" w:rsidRPr="0031604F" w:rsidRDefault="00ED2095" w:rsidP="00AC0053">
      <w:pPr>
        <w:spacing w:after="0"/>
        <w:jc w:val="both"/>
        <w:rPr>
          <w:rFonts w:asciiTheme="majorHAnsi" w:hAnsiTheme="majorHAnsi"/>
        </w:rPr>
      </w:pPr>
    </w:p>
    <w:p w:rsidR="00AC0053" w:rsidRPr="0031604F" w:rsidRDefault="00AC0053" w:rsidP="00AC0053">
      <w:pPr>
        <w:spacing w:after="0"/>
        <w:jc w:val="both"/>
        <w:rPr>
          <w:rFonts w:asciiTheme="majorHAnsi" w:hAnsiTheme="majorHAnsi"/>
        </w:rPr>
      </w:pPr>
      <w:r w:rsidRPr="0031604F">
        <w:rPr>
          <w:rFonts w:asciiTheme="majorHAnsi" w:hAnsiTheme="majorHAnsi"/>
        </w:rPr>
        <w:t>Če nihče od udeležencev javne dražbe najvišje dosežene cene ne zviša pred tretjim izklicem, se šteje, da je sprejeta tista cena, ki je bila izklicana trikrat. Ko je cena izklicana trikrat, komisija, ki vodi javno dražbo, ugotovi, komu in po kakšni ceni je bil predmet javne dražbe prodan, in najugodnejšega dražitelja pozove k podpisu pogodbe.</w:t>
      </w:r>
    </w:p>
    <w:p w:rsidR="00AC0053" w:rsidRPr="0031604F" w:rsidRDefault="00AC0053" w:rsidP="00AC0053">
      <w:pPr>
        <w:spacing w:after="0"/>
        <w:jc w:val="both"/>
        <w:rPr>
          <w:rFonts w:asciiTheme="majorHAnsi" w:hAnsiTheme="majorHAnsi"/>
        </w:rPr>
      </w:pPr>
    </w:p>
    <w:p w:rsidR="00AC0053" w:rsidRPr="0031604F" w:rsidRDefault="00AC0053" w:rsidP="00AC0053">
      <w:pPr>
        <w:spacing w:after="0"/>
        <w:jc w:val="both"/>
        <w:rPr>
          <w:rFonts w:asciiTheme="majorHAnsi" w:hAnsiTheme="majorHAnsi"/>
        </w:rPr>
      </w:pPr>
      <w:r w:rsidRPr="0031604F">
        <w:rPr>
          <w:rFonts w:asciiTheme="majorHAnsi" w:hAnsiTheme="majorHAnsi"/>
        </w:rPr>
        <w:t xml:space="preserve">O javni dražbi se vodi zapisnik.  Dražitelji, ki bodo k dražbi pristopili, prejmejo izvod zapisnika. </w:t>
      </w:r>
    </w:p>
    <w:p w:rsidR="00AC0053" w:rsidRPr="0031604F" w:rsidRDefault="00AC0053" w:rsidP="00AC0053">
      <w:pPr>
        <w:spacing w:after="0"/>
        <w:jc w:val="both"/>
        <w:rPr>
          <w:rFonts w:asciiTheme="majorHAnsi" w:hAnsiTheme="majorHAnsi"/>
        </w:rPr>
      </w:pPr>
    </w:p>
    <w:p w:rsidR="00AC0053" w:rsidRPr="0031604F" w:rsidRDefault="00AC0053" w:rsidP="00AC0053">
      <w:pPr>
        <w:spacing w:after="0"/>
        <w:jc w:val="both"/>
        <w:rPr>
          <w:rFonts w:asciiTheme="majorHAnsi" w:hAnsiTheme="majorHAnsi"/>
        </w:rPr>
      </w:pPr>
      <w:r w:rsidRPr="0031604F">
        <w:rPr>
          <w:rFonts w:asciiTheme="majorHAnsi" w:hAnsiTheme="majorHAnsi"/>
        </w:rPr>
        <w:t>Ugovore proti dražbenemu postopku je mogoče podati, dokler ni končan zapisnik o poteku dražbe.</w:t>
      </w:r>
    </w:p>
    <w:p w:rsidR="00AC0053" w:rsidRPr="0031604F" w:rsidRDefault="00AC0053" w:rsidP="00AC0053">
      <w:pPr>
        <w:spacing w:after="0"/>
        <w:jc w:val="both"/>
        <w:rPr>
          <w:rFonts w:asciiTheme="majorHAnsi" w:hAnsiTheme="majorHAnsi"/>
        </w:rPr>
      </w:pPr>
    </w:p>
    <w:p w:rsidR="00AC0053" w:rsidRPr="0031604F" w:rsidRDefault="00AC0053" w:rsidP="00AC0053">
      <w:pPr>
        <w:spacing w:after="0"/>
        <w:jc w:val="both"/>
        <w:rPr>
          <w:rFonts w:asciiTheme="majorHAnsi" w:hAnsiTheme="majorHAnsi"/>
        </w:rPr>
      </w:pPr>
      <w:r w:rsidRPr="0031604F">
        <w:rPr>
          <w:rFonts w:asciiTheme="majorHAnsi" w:hAnsiTheme="majorHAnsi"/>
        </w:rPr>
        <w:t>Prodajalec lahko začeti postopek prodaje kadarkoli do sklenitve pravnega posla brez obrazložitve in  brez odškodninske odgovornosti ustavi, dolžan pa je vrniti vplačano varščino brez obresti.</w:t>
      </w:r>
    </w:p>
    <w:p w:rsidR="00AC0053" w:rsidRPr="0031604F" w:rsidRDefault="00AC0053" w:rsidP="00AC0053">
      <w:pPr>
        <w:spacing w:after="0"/>
        <w:jc w:val="both"/>
        <w:rPr>
          <w:rFonts w:asciiTheme="majorHAnsi" w:hAnsiTheme="majorHAnsi"/>
        </w:rPr>
      </w:pPr>
    </w:p>
    <w:p w:rsidR="005619A4" w:rsidRPr="0031604F" w:rsidRDefault="005619A4" w:rsidP="00AC0053">
      <w:pPr>
        <w:spacing w:after="0"/>
        <w:jc w:val="both"/>
        <w:rPr>
          <w:rFonts w:asciiTheme="majorHAnsi" w:hAnsiTheme="majorHAnsi"/>
        </w:rPr>
      </w:pPr>
    </w:p>
    <w:p w:rsidR="00AC0053" w:rsidRPr="0031604F" w:rsidRDefault="00AC0053" w:rsidP="00AC0053">
      <w:pPr>
        <w:spacing w:after="0"/>
        <w:jc w:val="both"/>
        <w:rPr>
          <w:rFonts w:asciiTheme="majorHAnsi" w:hAnsiTheme="majorHAnsi"/>
          <w:b/>
        </w:rPr>
      </w:pPr>
      <w:r w:rsidRPr="0031604F">
        <w:rPr>
          <w:rFonts w:asciiTheme="majorHAnsi" w:hAnsiTheme="majorHAnsi"/>
          <w:b/>
        </w:rPr>
        <w:t xml:space="preserve">12. </w:t>
      </w:r>
      <w:r w:rsidR="005619A4" w:rsidRPr="0031604F">
        <w:rPr>
          <w:rFonts w:asciiTheme="majorHAnsi" w:hAnsiTheme="majorHAnsi"/>
          <w:b/>
        </w:rPr>
        <w:t>Objava besedila razpisne dokumentacije</w:t>
      </w:r>
    </w:p>
    <w:p w:rsidR="00AC0053" w:rsidRPr="0031604F" w:rsidRDefault="00AC0053" w:rsidP="00AC0053">
      <w:pPr>
        <w:spacing w:after="0"/>
        <w:jc w:val="both"/>
        <w:rPr>
          <w:rFonts w:asciiTheme="majorHAnsi" w:hAnsiTheme="majorHAnsi"/>
        </w:rPr>
      </w:pPr>
    </w:p>
    <w:p w:rsidR="00AC0053" w:rsidRPr="0031604F" w:rsidRDefault="00AC0053" w:rsidP="00AC0053">
      <w:pPr>
        <w:spacing w:after="0"/>
        <w:jc w:val="both"/>
        <w:rPr>
          <w:rFonts w:asciiTheme="majorHAnsi" w:hAnsiTheme="majorHAnsi"/>
        </w:rPr>
      </w:pPr>
      <w:r w:rsidRPr="0031604F">
        <w:rPr>
          <w:rFonts w:asciiTheme="majorHAnsi" w:hAnsiTheme="majorHAnsi"/>
        </w:rPr>
        <w:t xml:space="preserve">Ta razpisna dokumentacija se objavi na spletni strani Občine Ajdovščina, zavihek Javna naročila, objave, razpisi, </w:t>
      </w:r>
      <w:proofErr w:type="spellStart"/>
      <w:r w:rsidRPr="0031604F">
        <w:rPr>
          <w:rFonts w:asciiTheme="majorHAnsi" w:hAnsiTheme="majorHAnsi"/>
        </w:rPr>
        <w:t>podzavihek</w:t>
      </w:r>
      <w:proofErr w:type="spellEnd"/>
      <w:r w:rsidRPr="0031604F">
        <w:rPr>
          <w:rFonts w:asciiTheme="majorHAnsi" w:hAnsiTheme="majorHAnsi"/>
        </w:rPr>
        <w:t xml:space="preserve"> Obvestila-občinske </w:t>
      </w:r>
      <w:r w:rsidRPr="00BF0705">
        <w:rPr>
          <w:rFonts w:asciiTheme="majorHAnsi" w:hAnsiTheme="majorHAnsi"/>
        </w:rPr>
        <w:t>nepremičnine</w:t>
      </w:r>
      <w:r w:rsidRPr="008C1265">
        <w:rPr>
          <w:rFonts w:asciiTheme="majorHAnsi" w:hAnsiTheme="majorHAnsi"/>
        </w:rPr>
        <w:t>.</w:t>
      </w:r>
    </w:p>
    <w:p w:rsidR="00AC0053" w:rsidRPr="0031604F" w:rsidRDefault="00AC0053" w:rsidP="00AC0053">
      <w:pPr>
        <w:spacing w:after="0"/>
        <w:jc w:val="both"/>
        <w:rPr>
          <w:rFonts w:asciiTheme="majorHAnsi" w:hAnsiTheme="majorHAnsi"/>
        </w:rPr>
      </w:pPr>
    </w:p>
    <w:p w:rsidR="00AC0053" w:rsidRPr="0031604F" w:rsidRDefault="00D963E3" w:rsidP="00AC0053">
      <w:pPr>
        <w:spacing w:after="0"/>
        <w:jc w:val="both"/>
        <w:rPr>
          <w:rFonts w:asciiTheme="majorHAnsi" w:hAnsiTheme="majorHAnsi"/>
        </w:rPr>
      </w:pPr>
      <w:r>
        <w:rPr>
          <w:rFonts w:asciiTheme="majorHAnsi" w:hAnsiTheme="majorHAnsi"/>
        </w:rPr>
        <w:t xml:space="preserve">Interesenti naj do dne dražbe </w:t>
      </w:r>
      <w:r w:rsidR="00AC0053" w:rsidRPr="0031604F">
        <w:rPr>
          <w:rFonts w:asciiTheme="majorHAnsi" w:hAnsiTheme="majorHAnsi"/>
        </w:rPr>
        <w:t>redno spremljajo objavo zaradi morebitnih sprememb</w:t>
      </w:r>
      <w:r>
        <w:rPr>
          <w:rFonts w:asciiTheme="majorHAnsi" w:hAnsiTheme="majorHAnsi"/>
        </w:rPr>
        <w:t xml:space="preserve"> ali popravkov</w:t>
      </w:r>
      <w:r w:rsidR="00AC0053" w:rsidRPr="0031604F">
        <w:rPr>
          <w:rFonts w:asciiTheme="majorHAnsi" w:hAnsiTheme="majorHAnsi"/>
        </w:rPr>
        <w:t xml:space="preserve">. Občina si pridržuje pravico do popravkov ali sprememb do roka za plačilo varščine. </w:t>
      </w:r>
    </w:p>
    <w:p w:rsidR="00ED1304" w:rsidRPr="0031604F" w:rsidRDefault="00ED1304" w:rsidP="00AC0053">
      <w:pPr>
        <w:spacing w:after="0"/>
        <w:jc w:val="both"/>
        <w:rPr>
          <w:rFonts w:asciiTheme="majorHAnsi" w:hAnsiTheme="majorHAnsi"/>
        </w:rPr>
      </w:pPr>
    </w:p>
    <w:p w:rsidR="00AC0053" w:rsidRPr="0031604F" w:rsidRDefault="00AC0053" w:rsidP="00AC0053">
      <w:pPr>
        <w:spacing w:after="0"/>
        <w:jc w:val="both"/>
        <w:rPr>
          <w:rFonts w:asciiTheme="majorHAnsi" w:hAnsiTheme="majorHAnsi"/>
        </w:rPr>
      </w:pPr>
      <w:r w:rsidRPr="0031604F">
        <w:rPr>
          <w:rFonts w:asciiTheme="majorHAnsi" w:hAnsiTheme="majorHAnsi"/>
        </w:rPr>
        <w:t>V kolikor ta  razpisna dokumentacije česa ne zajema, se za izvedbo dražbe uporabljajo določila Zakona o stvarnem premoženju države in samoupravnih lokalnih skupnosti in  Uredbe o stvarnem premoženju države in samoupravnih lokalnih skupnosti, ki se nanašajo na javno dražbo.</w:t>
      </w:r>
    </w:p>
    <w:p w:rsidR="009326CE" w:rsidRPr="0031604F" w:rsidRDefault="009326CE" w:rsidP="00AC0053">
      <w:pPr>
        <w:spacing w:after="0"/>
        <w:jc w:val="both"/>
        <w:rPr>
          <w:rFonts w:asciiTheme="majorHAnsi" w:hAnsiTheme="majorHAnsi"/>
        </w:rPr>
      </w:pPr>
    </w:p>
    <w:p w:rsidR="00AC0053" w:rsidRPr="0031604F" w:rsidRDefault="005619A4" w:rsidP="00AC0053">
      <w:pPr>
        <w:spacing w:after="0"/>
        <w:jc w:val="both"/>
        <w:rPr>
          <w:rFonts w:asciiTheme="majorHAnsi" w:hAnsiTheme="majorHAnsi"/>
          <w:b/>
        </w:rPr>
      </w:pPr>
      <w:r w:rsidRPr="0031604F">
        <w:rPr>
          <w:rFonts w:asciiTheme="majorHAnsi" w:hAnsiTheme="majorHAnsi"/>
          <w:b/>
        </w:rPr>
        <w:t>13. Dodatne informacije</w:t>
      </w:r>
    </w:p>
    <w:p w:rsidR="005619A4" w:rsidRPr="0031604F" w:rsidRDefault="005619A4" w:rsidP="00AC0053">
      <w:pPr>
        <w:spacing w:after="0"/>
        <w:jc w:val="both"/>
        <w:rPr>
          <w:rFonts w:asciiTheme="majorHAnsi" w:hAnsiTheme="majorHAnsi"/>
          <w:b/>
        </w:rPr>
      </w:pPr>
    </w:p>
    <w:p w:rsidR="00AC0053" w:rsidRPr="0031604F" w:rsidRDefault="00AC0053" w:rsidP="00ED1304">
      <w:pPr>
        <w:spacing w:after="0"/>
        <w:rPr>
          <w:rFonts w:asciiTheme="majorHAnsi" w:hAnsiTheme="majorHAnsi"/>
        </w:rPr>
      </w:pPr>
      <w:r w:rsidRPr="0031604F">
        <w:rPr>
          <w:rFonts w:asciiTheme="majorHAnsi" w:hAnsiTheme="majorHAnsi"/>
        </w:rPr>
        <w:t xml:space="preserve">Dodatne podrobnejše informacije o pogojih  in predmetu dražbe  dobijo interesenti na Občini Ajdovščina, pri kontaktni osebi </w:t>
      </w:r>
      <w:r w:rsidR="00186733">
        <w:rPr>
          <w:rFonts w:asciiTheme="majorHAnsi" w:hAnsiTheme="majorHAnsi"/>
        </w:rPr>
        <w:t>Vida Šuštar</w:t>
      </w:r>
      <w:r w:rsidR="00ED1304" w:rsidRPr="0031604F">
        <w:rPr>
          <w:rFonts w:asciiTheme="majorHAnsi" w:hAnsiTheme="majorHAnsi"/>
        </w:rPr>
        <w:t xml:space="preserve">, elektronska pošta: </w:t>
      </w:r>
      <w:hyperlink r:id="rId8" w:history="1">
        <w:r w:rsidR="00010658" w:rsidRPr="00DC40B1">
          <w:rPr>
            <w:rStyle w:val="Hiperpovezava"/>
            <w:rFonts w:asciiTheme="majorHAnsi" w:hAnsiTheme="majorHAnsi"/>
          </w:rPr>
          <w:t>vida.sustar@ajdovscina.si</w:t>
        </w:r>
      </w:hyperlink>
      <w:r w:rsidRPr="0031604F">
        <w:rPr>
          <w:rFonts w:asciiTheme="majorHAnsi" w:hAnsiTheme="majorHAnsi"/>
        </w:rPr>
        <w:t xml:space="preserve">, tel. (05) </w:t>
      </w:r>
      <w:r w:rsidR="006126AE">
        <w:rPr>
          <w:rFonts w:asciiTheme="majorHAnsi" w:hAnsiTheme="majorHAnsi"/>
        </w:rPr>
        <w:t>365 91 17.</w:t>
      </w:r>
    </w:p>
    <w:p w:rsidR="00AC0053" w:rsidRPr="0031604F" w:rsidRDefault="00AC0053" w:rsidP="00AC0053">
      <w:pPr>
        <w:spacing w:after="0"/>
        <w:jc w:val="both"/>
        <w:rPr>
          <w:rFonts w:asciiTheme="majorHAnsi" w:hAnsiTheme="majorHAnsi"/>
        </w:rPr>
      </w:pPr>
    </w:p>
    <w:p w:rsidR="00EF2CB6" w:rsidRDefault="00AC0053" w:rsidP="00AC0053">
      <w:pPr>
        <w:spacing w:after="0"/>
        <w:jc w:val="both"/>
        <w:rPr>
          <w:rFonts w:asciiTheme="majorHAnsi" w:hAnsiTheme="majorHAnsi"/>
          <w:b/>
        </w:rPr>
      </w:pPr>
      <w:r w:rsidRPr="0031604F">
        <w:rPr>
          <w:rFonts w:asciiTheme="majorHAnsi" w:hAnsiTheme="majorHAnsi"/>
          <w:b/>
        </w:rPr>
        <w:t>14</w:t>
      </w:r>
      <w:r w:rsidR="005619A4" w:rsidRPr="0031604F">
        <w:rPr>
          <w:rFonts w:asciiTheme="majorHAnsi" w:hAnsiTheme="majorHAnsi"/>
          <w:b/>
        </w:rPr>
        <w:t>.  Grafičn</w:t>
      </w:r>
      <w:r w:rsidR="002779D2">
        <w:rPr>
          <w:rFonts w:asciiTheme="majorHAnsi" w:hAnsiTheme="majorHAnsi"/>
          <w:b/>
        </w:rPr>
        <w:t>e</w:t>
      </w:r>
      <w:r w:rsidR="00FC0BFF">
        <w:rPr>
          <w:rFonts w:asciiTheme="majorHAnsi" w:hAnsiTheme="majorHAnsi"/>
          <w:b/>
        </w:rPr>
        <w:t xml:space="preserve"> in druge </w:t>
      </w:r>
      <w:r w:rsidR="005619A4" w:rsidRPr="0031604F">
        <w:rPr>
          <w:rFonts w:asciiTheme="majorHAnsi" w:hAnsiTheme="majorHAnsi"/>
          <w:b/>
        </w:rPr>
        <w:t xml:space="preserve"> prilog</w:t>
      </w:r>
      <w:r w:rsidR="002779D2">
        <w:rPr>
          <w:rFonts w:asciiTheme="majorHAnsi" w:hAnsiTheme="majorHAnsi"/>
          <w:b/>
        </w:rPr>
        <w:t>e  (ločen dokument)</w:t>
      </w:r>
      <w:r w:rsidR="005619A4" w:rsidRPr="0031604F">
        <w:rPr>
          <w:rFonts w:asciiTheme="majorHAnsi" w:hAnsiTheme="majorHAnsi"/>
          <w:b/>
        </w:rPr>
        <w:t xml:space="preserve"> </w:t>
      </w:r>
    </w:p>
    <w:p w:rsidR="00FC0BFF" w:rsidRDefault="00FC0BFF" w:rsidP="00AC0053">
      <w:pPr>
        <w:spacing w:after="0"/>
        <w:jc w:val="both"/>
        <w:rPr>
          <w:rFonts w:asciiTheme="majorHAnsi" w:hAnsiTheme="majorHAnsi"/>
          <w:b/>
        </w:rPr>
      </w:pPr>
    </w:p>
    <w:p w:rsidR="00005B4D" w:rsidRPr="00FA4903" w:rsidRDefault="00005B4D" w:rsidP="00FA4903">
      <w:pPr>
        <w:shd w:val="clear" w:color="auto" w:fill="FFFFFF" w:themeFill="background1"/>
        <w:spacing w:after="0"/>
        <w:jc w:val="both"/>
        <w:rPr>
          <w:rFonts w:asciiTheme="majorHAnsi" w:hAnsiTheme="majorHAnsi"/>
        </w:rPr>
      </w:pPr>
      <w:r>
        <w:rPr>
          <w:rFonts w:asciiTheme="majorHAnsi" w:hAnsiTheme="majorHAnsi"/>
        </w:rPr>
        <w:t>-  grafika predmeta prodaje</w:t>
      </w:r>
    </w:p>
    <w:p w:rsidR="00FC0BFF" w:rsidRPr="0031604F" w:rsidRDefault="00FC0BFF" w:rsidP="00FA4903">
      <w:pPr>
        <w:shd w:val="clear" w:color="auto" w:fill="FFFFFF" w:themeFill="background1"/>
        <w:spacing w:after="0"/>
        <w:jc w:val="both"/>
        <w:rPr>
          <w:rFonts w:asciiTheme="majorHAnsi" w:hAnsiTheme="majorHAnsi"/>
        </w:rPr>
      </w:pPr>
      <w:r w:rsidRPr="00FA4903">
        <w:rPr>
          <w:rFonts w:asciiTheme="majorHAnsi" w:hAnsiTheme="majorHAnsi"/>
        </w:rPr>
        <w:t xml:space="preserve">- </w:t>
      </w:r>
      <w:r w:rsidR="007C3D75">
        <w:rPr>
          <w:rFonts w:asciiTheme="majorHAnsi" w:hAnsiTheme="majorHAnsi"/>
        </w:rPr>
        <w:t xml:space="preserve"> IZJAVA</w:t>
      </w:r>
      <w:r w:rsidRPr="00FA4903">
        <w:rPr>
          <w:rFonts w:asciiTheme="majorHAnsi" w:hAnsiTheme="majorHAnsi"/>
        </w:rPr>
        <w:t xml:space="preserve"> </w:t>
      </w:r>
      <w:r w:rsidR="007C3D75">
        <w:rPr>
          <w:rFonts w:asciiTheme="majorHAnsi" w:hAnsiTheme="majorHAnsi"/>
        </w:rPr>
        <w:t xml:space="preserve">( </w:t>
      </w:r>
      <w:r w:rsidRPr="00FA4903">
        <w:rPr>
          <w:rFonts w:asciiTheme="majorHAnsi" w:hAnsiTheme="majorHAnsi"/>
        </w:rPr>
        <w:t>izjava o nepovezanosti</w:t>
      </w:r>
      <w:r>
        <w:rPr>
          <w:rFonts w:asciiTheme="majorHAnsi" w:hAnsiTheme="majorHAnsi"/>
        </w:rPr>
        <w:t xml:space="preserve"> </w:t>
      </w:r>
      <w:r w:rsidR="007C3D75">
        <w:rPr>
          <w:rFonts w:asciiTheme="majorHAnsi" w:hAnsiTheme="majorHAnsi"/>
        </w:rPr>
        <w:t>)</w:t>
      </w:r>
    </w:p>
    <w:p w:rsidR="00BE1699" w:rsidRPr="0031604F" w:rsidRDefault="00BE1699" w:rsidP="00FA4903">
      <w:pPr>
        <w:shd w:val="clear" w:color="auto" w:fill="FFFFFF" w:themeFill="background1"/>
        <w:spacing w:after="0"/>
        <w:jc w:val="both"/>
        <w:rPr>
          <w:rFonts w:asciiTheme="majorHAnsi" w:hAnsiTheme="majorHAnsi"/>
        </w:rPr>
      </w:pPr>
      <w:r w:rsidRPr="0031604F">
        <w:rPr>
          <w:rFonts w:asciiTheme="majorHAnsi" w:hAnsiTheme="majorHAnsi"/>
        </w:rPr>
        <w:t xml:space="preserve">                                                                                                             </w:t>
      </w:r>
    </w:p>
    <w:p w:rsidR="00BE1699" w:rsidRPr="0031604F" w:rsidRDefault="00BE1699" w:rsidP="00FA4903">
      <w:pPr>
        <w:shd w:val="clear" w:color="auto" w:fill="FFFFFF" w:themeFill="background1"/>
        <w:spacing w:after="0"/>
        <w:jc w:val="both"/>
        <w:rPr>
          <w:rFonts w:asciiTheme="majorHAnsi" w:hAnsiTheme="majorHAnsi"/>
        </w:rPr>
      </w:pPr>
      <w:r w:rsidRPr="0031604F">
        <w:rPr>
          <w:rFonts w:asciiTheme="majorHAnsi" w:hAnsiTheme="majorHAnsi"/>
        </w:rPr>
        <w:t xml:space="preserve">                                                                                                          </w:t>
      </w:r>
      <w:r w:rsidR="00E826C9">
        <w:rPr>
          <w:rFonts w:asciiTheme="majorHAnsi" w:hAnsiTheme="majorHAnsi"/>
        </w:rPr>
        <w:t>Tadej Beočanin</w:t>
      </w:r>
      <w:r w:rsidR="005457BB">
        <w:rPr>
          <w:rFonts w:asciiTheme="majorHAnsi" w:hAnsiTheme="majorHAnsi"/>
        </w:rPr>
        <w:t xml:space="preserve"> </w:t>
      </w:r>
      <w:proofErr w:type="spellStart"/>
      <w:r w:rsidR="005457BB">
        <w:rPr>
          <w:rFonts w:asciiTheme="majorHAnsi" w:hAnsiTheme="majorHAnsi"/>
        </w:rPr>
        <w:t>l.r</w:t>
      </w:r>
      <w:proofErr w:type="spellEnd"/>
      <w:r w:rsidR="005457BB">
        <w:rPr>
          <w:rFonts w:asciiTheme="majorHAnsi" w:hAnsiTheme="majorHAnsi"/>
        </w:rPr>
        <w:t>.</w:t>
      </w:r>
    </w:p>
    <w:p w:rsidR="00866358" w:rsidRPr="0031604F" w:rsidRDefault="00BE1699" w:rsidP="00F56699">
      <w:pPr>
        <w:spacing w:after="0"/>
        <w:jc w:val="both"/>
        <w:rPr>
          <w:rFonts w:asciiTheme="majorHAnsi" w:hAnsiTheme="majorHAnsi"/>
        </w:rPr>
      </w:pPr>
      <w:r w:rsidRPr="0031604F">
        <w:rPr>
          <w:rFonts w:asciiTheme="majorHAnsi" w:hAnsiTheme="majorHAnsi"/>
        </w:rPr>
        <w:t xml:space="preserve">                                                                                       </w:t>
      </w:r>
      <w:r w:rsidR="0031604F">
        <w:rPr>
          <w:rFonts w:asciiTheme="majorHAnsi" w:hAnsiTheme="majorHAnsi"/>
        </w:rPr>
        <w:t xml:space="preserve">                   </w:t>
      </w:r>
      <w:r w:rsidR="00076DA3">
        <w:rPr>
          <w:rFonts w:asciiTheme="majorHAnsi" w:hAnsiTheme="majorHAnsi"/>
        </w:rPr>
        <w:t xml:space="preserve">        </w:t>
      </w:r>
      <w:r w:rsidR="005457BB">
        <w:rPr>
          <w:rFonts w:asciiTheme="majorHAnsi" w:hAnsiTheme="majorHAnsi"/>
        </w:rPr>
        <w:t xml:space="preserve"> župan</w:t>
      </w:r>
      <w:r w:rsidR="00052589" w:rsidRPr="0031604F">
        <w:rPr>
          <w:rFonts w:asciiTheme="majorHAnsi" w:hAnsiTheme="majorHAnsi"/>
        </w:rPr>
        <w:t xml:space="preserve">                                             </w:t>
      </w:r>
    </w:p>
    <w:sectPr w:rsidR="00866358" w:rsidRPr="0031604F" w:rsidSect="001D4D4D">
      <w:headerReference w:type="first" r:id="rId9"/>
      <w:pgSz w:w="11906" w:h="16838"/>
      <w:pgMar w:top="226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2531" w:rsidRDefault="00462531" w:rsidP="001D4D4D">
      <w:pPr>
        <w:spacing w:after="0" w:line="240" w:lineRule="auto"/>
      </w:pPr>
      <w:r>
        <w:separator/>
      </w:r>
    </w:p>
  </w:endnote>
  <w:endnote w:type="continuationSeparator" w:id="0">
    <w:p w:rsidR="00462531" w:rsidRDefault="00462531" w:rsidP="001D4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 NovareseBU">
    <w:altName w:val="Times New Roman"/>
    <w:panose1 w:val="00000000000000000000"/>
    <w:charset w:val="00"/>
    <w:family w:val="modern"/>
    <w:notTrueType/>
    <w:pitch w:val="variable"/>
    <w:sig w:usb0="800000AF" w:usb1="40000048" w:usb2="00000000" w:usb3="00000000" w:csb0="00000003"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2531" w:rsidRDefault="00462531" w:rsidP="001D4D4D">
      <w:pPr>
        <w:spacing w:after="0" w:line="240" w:lineRule="auto"/>
      </w:pPr>
      <w:r>
        <w:separator/>
      </w:r>
    </w:p>
  </w:footnote>
  <w:footnote w:type="continuationSeparator" w:id="0">
    <w:p w:rsidR="00462531" w:rsidRDefault="00462531" w:rsidP="001D4D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D4D" w:rsidRDefault="001D4D4D">
    <w:pPr>
      <w:pStyle w:val="Glava"/>
    </w:pPr>
    <w:r w:rsidRPr="001D4D4D">
      <w:rPr>
        <w:rFonts w:ascii="Calibri" w:eastAsia="Calibri" w:hAnsi="Calibri" w:cs="Times New Roman"/>
        <w:noProof/>
        <w:sz w:val="22"/>
        <w:lang w:eastAsia="sl-SI"/>
      </w:rPr>
      <w:drawing>
        <wp:anchor distT="0" distB="0" distL="114300" distR="114300" simplePos="0" relativeHeight="251659264" behindDoc="1" locked="1" layoutInCell="1" allowOverlap="1" wp14:anchorId="31D25F9A" wp14:editId="6EAA6CD0">
          <wp:simplePos x="0" y="0"/>
          <wp:positionH relativeFrom="page">
            <wp:posOffset>14605</wp:posOffset>
          </wp:positionH>
          <wp:positionV relativeFrom="page">
            <wp:posOffset>11430</wp:posOffset>
          </wp:positionV>
          <wp:extent cx="7554595" cy="10677525"/>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spodarstvo in razvojen.wmf"/>
                  <pic:cNvPicPr/>
                </pic:nvPicPr>
                <pic:blipFill>
                  <a:blip r:embed="rId1">
                    <a:extLst>
                      <a:ext uri="{28A0092B-C50C-407E-A947-70E740481C1C}">
                        <a14:useLocalDpi xmlns:a14="http://schemas.microsoft.com/office/drawing/2010/main" val="0"/>
                      </a:ext>
                    </a:extLst>
                  </a:blip>
                  <a:stretch>
                    <a:fillRect/>
                  </a:stretch>
                </pic:blipFill>
                <pic:spPr>
                  <a:xfrm>
                    <a:off x="0" y="0"/>
                    <a:ext cx="7554595" cy="1067752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E0DBB"/>
    <w:multiLevelType w:val="hybridMultilevel"/>
    <w:tmpl w:val="FEAE0F2E"/>
    <w:lvl w:ilvl="0" w:tplc="B0BEF3EA">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D4D"/>
    <w:rsid w:val="00005B4D"/>
    <w:rsid w:val="00010658"/>
    <w:rsid w:val="00012015"/>
    <w:rsid w:val="00041116"/>
    <w:rsid w:val="00052589"/>
    <w:rsid w:val="00065BEB"/>
    <w:rsid w:val="00070A66"/>
    <w:rsid w:val="00076DA3"/>
    <w:rsid w:val="000C1A78"/>
    <w:rsid w:val="000D22FC"/>
    <w:rsid w:val="000D739E"/>
    <w:rsid w:val="000F30AA"/>
    <w:rsid w:val="000F5739"/>
    <w:rsid w:val="0010601D"/>
    <w:rsid w:val="00114253"/>
    <w:rsid w:val="001238D2"/>
    <w:rsid w:val="00125C20"/>
    <w:rsid w:val="00131E10"/>
    <w:rsid w:val="0014733F"/>
    <w:rsid w:val="00157895"/>
    <w:rsid w:val="00162626"/>
    <w:rsid w:val="00164F83"/>
    <w:rsid w:val="00184E01"/>
    <w:rsid w:val="00186733"/>
    <w:rsid w:val="001A1BCB"/>
    <w:rsid w:val="001B46F4"/>
    <w:rsid w:val="001D4D4D"/>
    <w:rsid w:val="001D71AF"/>
    <w:rsid w:val="001E01F2"/>
    <w:rsid w:val="00245106"/>
    <w:rsid w:val="00256E45"/>
    <w:rsid w:val="00257EAD"/>
    <w:rsid w:val="00260AF5"/>
    <w:rsid w:val="002779D2"/>
    <w:rsid w:val="0029169B"/>
    <w:rsid w:val="00296063"/>
    <w:rsid w:val="002B1375"/>
    <w:rsid w:val="002B39AB"/>
    <w:rsid w:val="002C78E9"/>
    <w:rsid w:val="002D18E0"/>
    <w:rsid w:val="002D519F"/>
    <w:rsid w:val="0030394A"/>
    <w:rsid w:val="0031151A"/>
    <w:rsid w:val="0031604F"/>
    <w:rsid w:val="00321841"/>
    <w:rsid w:val="00326EF4"/>
    <w:rsid w:val="0033148E"/>
    <w:rsid w:val="003525BA"/>
    <w:rsid w:val="003621DC"/>
    <w:rsid w:val="00371A8D"/>
    <w:rsid w:val="0037759E"/>
    <w:rsid w:val="003A4A98"/>
    <w:rsid w:val="003D0845"/>
    <w:rsid w:val="003D0B42"/>
    <w:rsid w:val="003D30A1"/>
    <w:rsid w:val="003D6EAD"/>
    <w:rsid w:val="003E3F2E"/>
    <w:rsid w:val="003F32E1"/>
    <w:rsid w:val="00402663"/>
    <w:rsid w:val="0043704D"/>
    <w:rsid w:val="004438B4"/>
    <w:rsid w:val="0045229E"/>
    <w:rsid w:val="00460FB1"/>
    <w:rsid w:val="00462531"/>
    <w:rsid w:val="00466FED"/>
    <w:rsid w:val="00497C65"/>
    <w:rsid w:val="004A2129"/>
    <w:rsid w:val="004B15A8"/>
    <w:rsid w:val="004B7406"/>
    <w:rsid w:val="004C1AA0"/>
    <w:rsid w:val="004D265D"/>
    <w:rsid w:val="004D7E95"/>
    <w:rsid w:val="004E2342"/>
    <w:rsid w:val="004E4BAD"/>
    <w:rsid w:val="004F09EA"/>
    <w:rsid w:val="004F3F32"/>
    <w:rsid w:val="005139D4"/>
    <w:rsid w:val="005169D8"/>
    <w:rsid w:val="00533135"/>
    <w:rsid w:val="005457BB"/>
    <w:rsid w:val="005458B0"/>
    <w:rsid w:val="0055263C"/>
    <w:rsid w:val="005619A4"/>
    <w:rsid w:val="005C7B1D"/>
    <w:rsid w:val="005D47C4"/>
    <w:rsid w:val="005F4D38"/>
    <w:rsid w:val="006126AE"/>
    <w:rsid w:val="006166BB"/>
    <w:rsid w:val="00623FC2"/>
    <w:rsid w:val="00646064"/>
    <w:rsid w:val="00662037"/>
    <w:rsid w:val="006641CF"/>
    <w:rsid w:val="00664414"/>
    <w:rsid w:val="00674B1B"/>
    <w:rsid w:val="00685B95"/>
    <w:rsid w:val="0069164A"/>
    <w:rsid w:val="006C0A4A"/>
    <w:rsid w:val="006E09FD"/>
    <w:rsid w:val="00702694"/>
    <w:rsid w:val="00702FA2"/>
    <w:rsid w:val="00706719"/>
    <w:rsid w:val="0071769F"/>
    <w:rsid w:val="00735BD5"/>
    <w:rsid w:val="00741FFC"/>
    <w:rsid w:val="00742A87"/>
    <w:rsid w:val="007450DF"/>
    <w:rsid w:val="00793B99"/>
    <w:rsid w:val="00797C82"/>
    <w:rsid w:val="007A5FC4"/>
    <w:rsid w:val="007B0BEA"/>
    <w:rsid w:val="007C3D75"/>
    <w:rsid w:val="007C4B5A"/>
    <w:rsid w:val="007D059E"/>
    <w:rsid w:val="007E5206"/>
    <w:rsid w:val="007E558A"/>
    <w:rsid w:val="00803795"/>
    <w:rsid w:val="00806280"/>
    <w:rsid w:val="00812CB2"/>
    <w:rsid w:val="0081441C"/>
    <w:rsid w:val="00817EDC"/>
    <w:rsid w:val="008400EB"/>
    <w:rsid w:val="00842809"/>
    <w:rsid w:val="00843D56"/>
    <w:rsid w:val="00866358"/>
    <w:rsid w:val="00875ABC"/>
    <w:rsid w:val="008B60F2"/>
    <w:rsid w:val="008C1265"/>
    <w:rsid w:val="008D2CCB"/>
    <w:rsid w:val="008D4A62"/>
    <w:rsid w:val="009046C4"/>
    <w:rsid w:val="009061B4"/>
    <w:rsid w:val="009326CE"/>
    <w:rsid w:val="00940C7C"/>
    <w:rsid w:val="00943E49"/>
    <w:rsid w:val="00967C57"/>
    <w:rsid w:val="009913EF"/>
    <w:rsid w:val="009A674F"/>
    <w:rsid w:val="009D7407"/>
    <w:rsid w:val="009E3E09"/>
    <w:rsid w:val="00A10E12"/>
    <w:rsid w:val="00A539FE"/>
    <w:rsid w:val="00A54768"/>
    <w:rsid w:val="00A57309"/>
    <w:rsid w:val="00A658EC"/>
    <w:rsid w:val="00A75E09"/>
    <w:rsid w:val="00A86BD2"/>
    <w:rsid w:val="00A871F4"/>
    <w:rsid w:val="00A917DC"/>
    <w:rsid w:val="00AA53DC"/>
    <w:rsid w:val="00AB49AD"/>
    <w:rsid w:val="00AC0053"/>
    <w:rsid w:val="00AC7343"/>
    <w:rsid w:val="00AD1F51"/>
    <w:rsid w:val="00AD4167"/>
    <w:rsid w:val="00AE2BFA"/>
    <w:rsid w:val="00B13B34"/>
    <w:rsid w:val="00B3304E"/>
    <w:rsid w:val="00B66E9D"/>
    <w:rsid w:val="00B70153"/>
    <w:rsid w:val="00B87A0C"/>
    <w:rsid w:val="00B93720"/>
    <w:rsid w:val="00BD7944"/>
    <w:rsid w:val="00BE1699"/>
    <w:rsid w:val="00BE2872"/>
    <w:rsid w:val="00BF0705"/>
    <w:rsid w:val="00BF50C9"/>
    <w:rsid w:val="00C14A8B"/>
    <w:rsid w:val="00C17055"/>
    <w:rsid w:val="00C17712"/>
    <w:rsid w:val="00C26AC2"/>
    <w:rsid w:val="00C41CDB"/>
    <w:rsid w:val="00C436AE"/>
    <w:rsid w:val="00C5102D"/>
    <w:rsid w:val="00C56445"/>
    <w:rsid w:val="00C6341E"/>
    <w:rsid w:val="00C63C1E"/>
    <w:rsid w:val="00C769D2"/>
    <w:rsid w:val="00C9159C"/>
    <w:rsid w:val="00C96CCA"/>
    <w:rsid w:val="00CA5360"/>
    <w:rsid w:val="00CB75F1"/>
    <w:rsid w:val="00CD33A0"/>
    <w:rsid w:val="00CF2C4D"/>
    <w:rsid w:val="00D30D47"/>
    <w:rsid w:val="00D75906"/>
    <w:rsid w:val="00D7651B"/>
    <w:rsid w:val="00D767F0"/>
    <w:rsid w:val="00D86603"/>
    <w:rsid w:val="00D963E3"/>
    <w:rsid w:val="00DC29EE"/>
    <w:rsid w:val="00DE27B3"/>
    <w:rsid w:val="00DE590F"/>
    <w:rsid w:val="00DE7878"/>
    <w:rsid w:val="00E41349"/>
    <w:rsid w:val="00E4250D"/>
    <w:rsid w:val="00E56E4E"/>
    <w:rsid w:val="00E6082F"/>
    <w:rsid w:val="00E66529"/>
    <w:rsid w:val="00E7330B"/>
    <w:rsid w:val="00E826C9"/>
    <w:rsid w:val="00E94234"/>
    <w:rsid w:val="00ED1304"/>
    <w:rsid w:val="00ED2095"/>
    <w:rsid w:val="00ED46E3"/>
    <w:rsid w:val="00EF2CB6"/>
    <w:rsid w:val="00F030DA"/>
    <w:rsid w:val="00F235B4"/>
    <w:rsid w:val="00F310B0"/>
    <w:rsid w:val="00F337B9"/>
    <w:rsid w:val="00F43A30"/>
    <w:rsid w:val="00F56699"/>
    <w:rsid w:val="00F5691D"/>
    <w:rsid w:val="00F70815"/>
    <w:rsid w:val="00F82CE7"/>
    <w:rsid w:val="00F84FA5"/>
    <w:rsid w:val="00F93EE9"/>
    <w:rsid w:val="00FA4903"/>
    <w:rsid w:val="00FC0BFF"/>
    <w:rsid w:val="00FF3CB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80F30"/>
  <w15:chartTrackingRefBased/>
  <w15:docId w15:val="{D25BAC2A-B277-42E1-AF2D-0258E0799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ITC NovareseBU" w:eastAsiaTheme="minorHAnsi" w:hAnsi="ITC NovareseBU"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1D4D4D"/>
    <w:pPr>
      <w:tabs>
        <w:tab w:val="center" w:pos="4536"/>
        <w:tab w:val="right" w:pos="9072"/>
      </w:tabs>
      <w:spacing w:after="0" w:line="240" w:lineRule="auto"/>
    </w:pPr>
  </w:style>
  <w:style w:type="character" w:customStyle="1" w:styleId="GlavaZnak">
    <w:name w:val="Glava Znak"/>
    <w:basedOn w:val="Privzetapisavaodstavka"/>
    <w:link w:val="Glava"/>
    <w:uiPriority w:val="99"/>
    <w:rsid w:val="001D4D4D"/>
    <w:rPr>
      <w:lang w:val="sl-SI"/>
    </w:rPr>
  </w:style>
  <w:style w:type="paragraph" w:styleId="Noga">
    <w:name w:val="footer"/>
    <w:basedOn w:val="Navaden"/>
    <w:link w:val="NogaZnak"/>
    <w:uiPriority w:val="99"/>
    <w:unhideWhenUsed/>
    <w:rsid w:val="001D4D4D"/>
    <w:pPr>
      <w:tabs>
        <w:tab w:val="center" w:pos="4536"/>
        <w:tab w:val="right" w:pos="9072"/>
      </w:tabs>
      <w:spacing w:after="0" w:line="240" w:lineRule="auto"/>
    </w:pPr>
  </w:style>
  <w:style w:type="character" w:customStyle="1" w:styleId="NogaZnak">
    <w:name w:val="Noga Znak"/>
    <w:basedOn w:val="Privzetapisavaodstavka"/>
    <w:link w:val="Noga"/>
    <w:uiPriority w:val="99"/>
    <w:rsid w:val="001D4D4D"/>
    <w:rPr>
      <w:lang w:val="sl-SI"/>
    </w:rPr>
  </w:style>
  <w:style w:type="character" w:styleId="Hiperpovezava">
    <w:name w:val="Hyperlink"/>
    <w:basedOn w:val="Privzetapisavaodstavka"/>
    <w:uiPriority w:val="99"/>
    <w:unhideWhenUsed/>
    <w:rsid w:val="001B46F4"/>
    <w:rPr>
      <w:color w:val="0563C1" w:themeColor="hyperlink"/>
      <w:u w:val="single"/>
    </w:rPr>
  </w:style>
  <w:style w:type="table" w:styleId="Tabelamrea">
    <w:name w:val="Table Grid"/>
    <w:basedOn w:val="Navadnatabela"/>
    <w:uiPriority w:val="39"/>
    <w:rsid w:val="001238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328803">
      <w:bodyDiv w:val="1"/>
      <w:marLeft w:val="0"/>
      <w:marRight w:val="0"/>
      <w:marTop w:val="0"/>
      <w:marBottom w:val="0"/>
      <w:divBdr>
        <w:top w:val="none" w:sz="0" w:space="0" w:color="auto"/>
        <w:left w:val="none" w:sz="0" w:space="0" w:color="auto"/>
        <w:bottom w:val="none" w:sz="0" w:space="0" w:color="auto"/>
        <w:right w:val="none" w:sz="0" w:space="0" w:color="auto"/>
      </w:divBdr>
    </w:div>
    <w:div w:id="1688435598">
      <w:bodyDiv w:val="1"/>
      <w:marLeft w:val="0"/>
      <w:marRight w:val="0"/>
      <w:marTop w:val="0"/>
      <w:marBottom w:val="0"/>
      <w:divBdr>
        <w:top w:val="none" w:sz="0" w:space="0" w:color="auto"/>
        <w:left w:val="none" w:sz="0" w:space="0" w:color="auto"/>
        <w:bottom w:val="none" w:sz="0" w:space="0" w:color="auto"/>
        <w:right w:val="none" w:sz="0" w:space="0" w:color="auto"/>
      </w:divBdr>
    </w:div>
    <w:div w:id="170197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da.sustar@ajdovscina.s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A61B8D9-3E53-4A80-9A6F-F399628D0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1260</TotalTime>
  <Pages>9</Pages>
  <Words>2803</Words>
  <Characters>15979</Characters>
  <Application>Microsoft Office Word</Application>
  <DocSecurity>0</DocSecurity>
  <Lines>133</Lines>
  <Paragraphs>37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 Hain</dc:creator>
  <cp:keywords/>
  <dc:description/>
  <cp:lastModifiedBy>Vida Šuštar</cp:lastModifiedBy>
  <cp:revision>155</cp:revision>
  <dcterms:created xsi:type="dcterms:W3CDTF">2019-09-30T08:18:00Z</dcterms:created>
  <dcterms:modified xsi:type="dcterms:W3CDTF">2023-08-07T12:14:00Z</dcterms:modified>
</cp:coreProperties>
</file>