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A6332" w14:textId="57A774DB" w:rsidR="00981C16" w:rsidRPr="002C09FF" w:rsidRDefault="00794EAC" w:rsidP="001B495E">
      <w:pPr>
        <w:jc w:val="center"/>
      </w:pPr>
      <w:bookmarkStart w:id="0" w:name="_GoBack"/>
      <w:bookmarkEnd w:id="0"/>
      <w:r w:rsidRPr="002C09FF">
        <w:t>Popravek – s</w:t>
      </w:r>
      <w:r w:rsidR="00981C16" w:rsidRPr="002C09FF">
        <w:t>prememba razpisne dokumentacije</w:t>
      </w:r>
      <w:r w:rsidR="007011BB">
        <w:t xml:space="preserve"> št. 2</w:t>
      </w:r>
    </w:p>
    <w:p w14:paraId="720B9657" w14:textId="37EE5615" w:rsidR="00981C16" w:rsidRPr="002C09FF" w:rsidRDefault="00981C16" w:rsidP="00213123">
      <w:pPr>
        <w:jc w:val="both"/>
      </w:pPr>
      <w:r w:rsidRPr="002C09FF">
        <w:t>Spodaj objavljamo spremembe – popravke razpisne dokumentacije. Velika večina sprememb je že bila objavljena skozi odgovore na vprašanja ponudnikov.</w:t>
      </w:r>
    </w:p>
    <w:p w14:paraId="29C35CE1" w14:textId="1EA1315D" w:rsidR="00AF5941" w:rsidRDefault="00213123" w:rsidP="00794EAC">
      <w:pPr>
        <w:pStyle w:val="Odstavekseznama"/>
        <w:numPr>
          <w:ilvl w:val="0"/>
          <w:numId w:val="1"/>
        </w:numPr>
      </w:pPr>
      <w:r w:rsidRPr="002C09FF">
        <w:t>Sprememba se nanaša na sklop: SKLOP</w:t>
      </w:r>
      <w:r>
        <w:t xml:space="preserve"> 1 – OBČINA AJDOVŠČINA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1484"/>
        <w:gridCol w:w="4433"/>
        <w:gridCol w:w="880"/>
      </w:tblGrid>
      <w:tr w:rsidR="00213123" w:rsidRPr="002C09FF" w14:paraId="15855F24" w14:textId="77777777" w:rsidTr="005D502D">
        <w:tc>
          <w:tcPr>
            <w:tcW w:w="2265" w:type="dxa"/>
          </w:tcPr>
          <w:p w14:paraId="1DC9792A" w14:textId="77777777" w:rsidR="00213123" w:rsidRPr="002C09FF" w:rsidRDefault="00213123" w:rsidP="005D502D">
            <w:r w:rsidRPr="002C09FF">
              <w:t>Lokacija</w:t>
            </w:r>
          </w:p>
        </w:tc>
        <w:tc>
          <w:tcPr>
            <w:tcW w:w="1484" w:type="dxa"/>
          </w:tcPr>
          <w:p w14:paraId="553A05CA" w14:textId="77777777" w:rsidR="00213123" w:rsidRPr="002C09FF" w:rsidRDefault="00213123" w:rsidP="005D502D">
            <w:r w:rsidRPr="002C09FF">
              <w:t>Zavarovalna vrsta</w:t>
            </w:r>
          </w:p>
        </w:tc>
        <w:tc>
          <w:tcPr>
            <w:tcW w:w="4433" w:type="dxa"/>
          </w:tcPr>
          <w:p w14:paraId="2DFD05CD" w14:textId="77777777" w:rsidR="00213123" w:rsidRPr="002C09FF" w:rsidRDefault="00213123" w:rsidP="005D502D">
            <w:r w:rsidRPr="002C09FF">
              <w:t xml:space="preserve">Popravek - sprememba </w:t>
            </w:r>
          </w:p>
        </w:tc>
        <w:tc>
          <w:tcPr>
            <w:tcW w:w="880" w:type="dxa"/>
          </w:tcPr>
          <w:p w14:paraId="5ED46722" w14:textId="77777777" w:rsidR="00213123" w:rsidRPr="002C09FF" w:rsidRDefault="00213123" w:rsidP="005D502D">
            <w:r w:rsidRPr="002C09FF">
              <w:t>Priloga</w:t>
            </w:r>
          </w:p>
        </w:tc>
      </w:tr>
      <w:tr w:rsidR="00213123" w:rsidRPr="002C09FF" w14:paraId="1821760D" w14:textId="77777777" w:rsidTr="005D502D">
        <w:tc>
          <w:tcPr>
            <w:tcW w:w="2265" w:type="dxa"/>
          </w:tcPr>
          <w:p w14:paraId="389FAF1C" w14:textId="37F29B96" w:rsidR="00213123" w:rsidRPr="002C09FF" w:rsidRDefault="00213123" w:rsidP="005D502D">
            <w:r>
              <w:t>Občina</w:t>
            </w:r>
            <w:r w:rsidRPr="002C09FF">
              <w:t xml:space="preserve"> Ajdovščina</w:t>
            </w:r>
          </w:p>
        </w:tc>
        <w:tc>
          <w:tcPr>
            <w:tcW w:w="1484" w:type="dxa"/>
          </w:tcPr>
          <w:p w14:paraId="610DA681" w14:textId="77777777" w:rsidR="00213123" w:rsidRPr="002C09FF" w:rsidRDefault="00213123" w:rsidP="005D502D">
            <w:r w:rsidRPr="002C09FF">
              <w:t>Požarno zavarovanje</w:t>
            </w:r>
          </w:p>
        </w:tc>
        <w:tc>
          <w:tcPr>
            <w:tcW w:w="4433" w:type="dxa"/>
          </w:tcPr>
          <w:p w14:paraId="716DA9D1" w14:textId="7A5DF16F" w:rsidR="00FD42D2" w:rsidRPr="00FD42D2" w:rsidRDefault="00FD42D2" w:rsidP="00FD42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FD42D2">
              <w:rPr>
                <w:rFonts w:ascii="Calibri" w:hAnsi="Calibri" w:cs="Calibri"/>
                <w:color w:val="000000"/>
              </w:rPr>
              <w:t>V prilogi št. 1 – AJDOVŠČINA PODATKI 2017,</w:t>
            </w:r>
          </w:p>
          <w:p w14:paraId="17189BB5" w14:textId="3C04C3EA" w:rsidR="00FD42D2" w:rsidRPr="00FD42D2" w:rsidRDefault="00FD42D2" w:rsidP="00FD42D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FD42D2">
              <w:rPr>
                <w:rFonts w:ascii="Calibri" w:hAnsi="Calibri" w:cs="Calibri"/>
                <w:color w:val="000000"/>
              </w:rPr>
              <w:t>(prvi) delovni list OBČINA AJDOVŠČINA, se v</w:t>
            </w:r>
          </w:p>
          <w:p w14:paraId="5DA9FA4B" w14:textId="7BDB934F" w:rsidR="00213123" w:rsidRPr="002C09FF" w:rsidRDefault="00FD42D2" w:rsidP="00FD42D2">
            <w:pPr>
              <w:autoSpaceDE w:val="0"/>
              <w:autoSpaceDN w:val="0"/>
              <w:adjustRightInd w:val="0"/>
            </w:pPr>
            <w:r w:rsidRPr="00FD42D2">
              <w:rPr>
                <w:rFonts w:ascii="Calibri" w:hAnsi="Calibri" w:cs="Calibri"/>
                <w:color w:val="000000"/>
              </w:rPr>
              <w:t xml:space="preserve">celici B25 (točka 1.11) briše tekst </w:t>
            </w:r>
            <w:r w:rsidRPr="00FD42D2">
              <w:rPr>
                <w:rFonts w:eastAsia="Times New Roman"/>
                <w:b/>
                <w:bCs/>
              </w:rPr>
              <w:t>»smer Vipava« in nadomesti s tekstom: »smer center Ajdovščine«. Gre za dve enaki obcestni avtobusni postaji (čakalnici), ena v smeri Vipave, druga v smeri centra Ajdovščine</w:t>
            </w:r>
          </w:p>
        </w:tc>
        <w:tc>
          <w:tcPr>
            <w:tcW w:w="880" w:type="dxa"/>
          </w:tcPr>
          <w:p w14:paraId="5CF402EF" w14:textId="77777777" w:rsidR="00213123" w:rsidRPr="002C09FF" w:rsidRDefault="00213123" w:rsidP="005D502D">
            <w:r w:rsidRPr="002C09FF">
              <w:t>ne</w:t>
            </w:r>
          </w:p>
        </w:tc>
      </w:tr>
    </w:tbl>
    <w:p w14:paraId="52712F6B" w14:textId="77777777" w:rsidR="00213123" w:rsidRDefault="00213123" w:rsidP="00213123">
      <w:pPr>
        <w:ind w:left="360"/>
      </w:pPr>
    </w:p>
    <w:p w14:paraId="4193802A" w14:textId="76FB8251" w:rsidR="00794EAC" w:rsidRPr="002C09FF" w:rsidRDefault="007E225A" w:rsidP="00794EAC">
      <w:pPr>
        <w:pStyle w:val="Odstavekseznama"/>
        <w:numPr>
          <w:ilvl w:val="0"/>
          <w:numId w:val="1"/>
        </w:numPr>
      </w:pPr>
      <w:r w:rsidRPr="002C09FF">
        <w:t xml:space="preserve">Sprememba se nanaša na sklop: </w:t>
      </w:r>
      <w:r w:rsidR="00AD093A" w:rsidRPr="002C09FF">
        <w:t>SKLOP 2 – GRC Ajdovščina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1484"/>
        <w:gridCol w:w="4433"/>
        <w:gridCol w:w="880"/>
      </w:tblGrid>
      <w:tr w:rsidR="00794EAC" w:rsidRPr="002C09FF" w14:paraId="7640E28D" w14:textId="77777777" w:rsidTr="00EB4470">
        <w:tc>
          <w:tcPr>
            <w:tcW w:w="2265" w:type="dxa"/>
          </w:tcPr>
          <w:p w14:paraId="52A8AF23" w14:textId="77777777" w:rsidR="00794EAC" w:rsidRPr="002C09FF" w:rsidRDefault="00794EAC">
            <w:r w:rsidRPr="002C09FF">
              <w:t>Lokacija</w:t>
            </w:r>
          </w:p>
        </w:tc>
        <w:tc>
          <w:tcPr>
            <w:tcW w:w="1484" w:type="dxa"/>
          </w:tcPr>
          <w:p w14:paraId="2C53B06D" w14:textId="77777777" w:rsidR="00794EAC" w:rsidRPr="002C09FF" w:rsidRDefault="00794EAC">
            <w:r w:rsidRPr="002C09FF">
              <w:t>Zavarovalna vrsta</w:t>
            </w:r>
          </w:p>
        </w:tc>
        <w:tc>
          <w:tcPr>
            <w:tcW w:w="4433" w:type="dxa"/>
          </w:tcPr>
          <w:p w14:paraId="21A40FDB" w14:textId="77777777" w:rsidR="00794EAC" w:rsidRPr="002C09FF" w:rsidRDefault="00794EAC">
            <w:r w:rsidRPr="002C09FF">
              <w:t xml:space="preserve">Popravek - sprememba </w:t>
            </w:r>
          </w:p>
        </w:tc>
        <w:tc>
          <w:tcPr>
            <w:tcW w:w="880" w:type="dxa"/>
          </w:tcPr>
          <w:p w14:paraId="2E00F843" w14:textId="77777777" w:rsidR="00794EAC" w:rsidRPr="002C09FF" w:rsidRDefault="00794EAC">
            <w:r w:rsidRPr="002C09FF">
              <w:t>Priloga</w:t>
            </w:r>
          </w:p>
        </w:tc>
      </w:tr>
      <w:tr w:rsidR="00794EAC" w:rsidRPr="002C09FF" w14:paraId="49260B8D" w14:textId="77777777" w:rsidTr="00EB4470">
        <w:tc>
          <w:tcPr>
            <w:tcW w:w="2265" w:type="dxa"/>
          </w:tcPr>
          <w:p w14:paraId="32402E9D" w14:textId="77777777" w:rsidR="00794EAC" w:rsidRPr="002C09FF" w:rsidRDefault="005A6D84">
            <w:r w:rsidRPr="002C09FF">
              <w:t>GRC Ajdovščina</w:t>
            </w:r>
          </w:p>
        </w:tc>
        <w:tc>
          <w:tcPr>
            <w:tcW w:w="1484" w:type="dxa"/>
          </w:tcPr>
          <w:p w14:paraId="63490C62" w14:textId="77777777" w:rsidR="00794EAC" w:rsidRPr="002C09FF" w:rsidRDefault="005A6D84">
            <w:r w:rsidRPr="002C09FF">
              <w:t>Požarno zavarovanje</w:t>
            </w:r>
          </w:p>
        </w:tc>
        <w:tc>
          <w:tcPr>
            <w:tcW w:w="4433" w:type="dxa"/>
          </w:tcPr>
          <w:p w14:paraId="046CF328" w14:textId="77777777" w:rsidR="005A6D84" w:rsidRPr="002C09FF" w:rsidRDefault="005A6D84" w:rsidP="005A6D84">
            <w:pPr>
              <w:spacing w:after="240"/>
              <w:rPr>
                <w:bCs/>
              </w:rPr>
            </w:pPr>
            <w:r w:rsidRPr="002C09FF">
              <w:rPr>
                <w:bCs/>
              </w:rPr>
              <w:t>V točki 2.1. POŽARNO ZAVAROVANJE se briše stavek: »Za požarne rizike se zavaruje tudi računalniška oprema«.</w:t>
            </w:r>
          </w:p>
          <w:p w14:paraId="6D5DD196" w14:textId="1BE91FA3" w:rsidR="00794EAC" w:rsidRPr="002C09FF" w:rsidRDefault="00EB4470" w:rsidP="008061CA">
            <w:pPr>
              <w:spacing w:after="240"/>
            </w:pPr>
            <w:r w:rsidRPr="002C09FF">
              <w:rPr>
                <w:bCs/>
              </w:rPr>
              <w:t>Računalniška oprema se zavaruje z polico računalniškega zavarovanja</w:t>
            </w:r>
            <w:r w:rsidR="008061CA" w:rsidRPr="002C09FF">
              <w:rPr>
                <w:bCs/>
              </w:rPr>
              <w:t xml:space="preserve"> (zavarovanja računalnikov)</w:t>
            </w:r>
          </w:p>
        </w:tc>
        <w:tc>
          <w:tcPr>
            <w:tcW w:w="880" w:type="dxa"/>
          </w:tcPr>
          <w:p w14:paraId="433E53EA" w14:textId="77777777" w:rsidR="00794EAC" w:rsidRPr="002C09FF" w:rsidRDefault="00B0648C">
            <w:r w:rsidRPr="002C09FF">
              <w:t>ne</w:t>
            </w:r>
          </w:p>
        </w:tc>
      </w:tr>
    </w:tbl>
    <w:p w14:paraId="4018295E" w14:textId="77777777" w:rsidR="00873C13" w:rsidRDefault="00873C13" w:rsidP="00873C13"/>
    <w:p w14:paraId="784EFA2F" w14:textId="5C16FAEF" w:rsidR="00873C13" w:rsidRPr="002C09FF" w:rsidRDefault="00873C13" w:rsidP="00873C13">
      <w:pPr>
        <w:pStyle w:val="Odstavekseznama"/>
        <w:numPr>
          <w:ilvl w:val="0"/>
          <w:numId w:val="1"/>
        </w:numPr>
      </w:pPr>
      <w:r w:rsidRPr="002C09FF">
        <w:t xml:space="preserve">Sprememba se nanaša na sklop: </w:t>
      </w:r>
      <w:r>
        <w:t>SKLOP 5 – Ljudska univerza</w:t>
      </w:r>
      <w:r w:rsidRPr="002C09FF">
        <w:t xml:space="preserve"> Ajdovščina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1484"/>
        <w:gridCol w:w="4433"/>
        <w:gridCol w:w="880"/>
      </w:tblGrid>
      <w:tr w:rsidR="00873C13" w:rsidRPr="002C09FF" w14:paraId="1ED48D17" w14:textId="77777777" w:rsidTr="00F704CD">
        <w:tc>
          <w:tcPr>
            <w:tcW w:w="2265" w:type="dxa"/>
          </w:tcPr>
          <w:p w14:paraId="08E0D124" w14:textId="77777777" w:rsidR="00873C13" w:rsidRPr="002C09FF" w:rsidRDefault="00873C13" w:rsidP="00F704CD">
            <w:r w:rsidRPr="002C09FF">
              <w:t>Lokacija</w:t>
            </w:r>
          </w:p>
        </w:tc>
        <w:tc>
          <w:tcPr>
            <w:tcW w:w="1484" w:type="dxa"/>
          </w:tcPr>
          <w:p w14:paraId="33C4137E" w14:textId="77777777" w:rsidR="00873C13" w:rsidRPr="002C09FF" w:rsidRDefault="00873C13" w:rsidP="00F704CD">
            <w:r w:rsidRPr="002C09FF">
              <w:t>Zavarovalna vrsta</w:t>
            </w:r>
          </w:p>
        </w:tc>
        <w:tc>
          <w:tcPr>
            <w:tcW w:w="4433" w:type="dxa"/>
          </w:tcPr>
          <w:p w14:paraId="042C9235" w14:textId="77777777" w:rsidR="00873C13" w:rsidRPr="002C09FF" w:rsidRDefault="00873C13" w:rsidP="00F704CD">
            <w:r w:rsidRPr="002C09FF">
              <w:t xml:space="preserve">Popravek - sprememba </w:t>
            </w:r>
          </w:p>
        </w:tc>
        <w:tc>
          <w:tcPr>
            <w:tcW w:w="880" w:type="dxa"/>
          </w:tcPr>
          <w:p w14:paraId="3CF1AF08" w14:textId="77777777" w:rsidR="00873C13" w:rsidRPr="002C09FF" w:rsidRDefault="00873C13" w:rsidP="00F704CD">
            <w:r w:rsidRPr="002C09FF">
              <w:t>Priloga</w:t>
            </w:r>
          </w:p>
        </w:tc>
      </w:tr>
      <w:tr w:rsidR="00873C13" w:rsidRPr="002C09FF" w14:paraId="6B73AB2D" w14:textId="77777777" w:rsidTr="001B495E">
        <w:trPr>
          <w:trHeight w:val="3289"/>
        </w:trPr>
        <w:tc>
          <w:tcPr>
            <w:tcW w:w="2265" w:type="dxa"/>
          </w:tcPr>
          <w:p w14:paraId="5B357442" w14:textId="62603A8F" w:rsidR="00873C13" w:rsidRPr="002C09FF" w:rsidRDefault="001B495E" w:rsidP="00F704CD">
            <w:r>
              <w:t>Ljudska univerza  Ajd</w:t>
            </w:r>
            <w:r w:rsidR="00873C13">
              <w:t>ovščina</w:t>
            </w:r>
          </w:p>
        </w:tc>
        <w:tc>
          <w:tcPr>
            <w:tcW w:w="1484" w:type="dxa"/>
          </w:tcPr>
          <w:p w14:paraId="2CB9FE11" w14:textId="53C12407" w:rsidR="00873C13" w:rsidRPr="002C09FF" w:rsidRDefault="00873C13" w:rsidP="00F704CD">
            <w:r>
              <w:t xml:space="preserve">Računalniško </w:t>
            </w:r>
            <w:r w:rsidRPr="002C09FF">
              <w:t>zavarovanje</w:t>
            </w:r>
          </w:p>
        </w:tc>
        <w:tc>
          <w:tcPr>
            <w:tcW w:w="4433" w:type="dxa"/>
          </w:tcPr>
          <w:p w14:paraId="3390059F" w14:textId="3916ADEE" w:rsidR="00873C13" w:rsidRDefault="00873C13" w:rsidP="00F704CD">
            <w:pPr>
              <w:spacing w:after="240"/>
              <w:rPr>
                <w:bCs/>
              </w:rPr>
            </w:pPr>
            <w:r>
              <w:rPr>
                <w:bCs/>
              </w:rPr>
              <w:t>Doda se točka 5.5. Računalniško zavarovanje</w:t>
            </w:r>
            <w:r w:rsidR="001B495E">
              <w:rPr>
                <w:bCs/>
              </w:rPr>
              <w:t>:</w:t>
            </w:r>
          </w:p>
          <w:p w14:paraId="0E6F603D" w14:textId="0C54305D" w:rsidR="001B495E" w:rsidRDefault="001B495E" w:rsidP="001B495E">
            <w:pPr>
              <w:jc w:val="both"/>
              <w:rPr>
                <w:rFonts w:cs="Arial"/>
              </w:rPr>
            </w:pPr>
            <w:r w:rsidRPr="00361491">
              <w:rPr>
                <w:rFonts w:cs="Arial"/>
              </w:rPr>
              <w:t>Zavarujejo se računalniki s pripadajočo opremo na dogovorjeno vre</w:t>
            </w:r>
            <w:r>
              <w:rPr>
                <w:rFonts w:cs="Arial"/>
              </w:rPr>
              <w:t>dnost - v skladu s podatki v tabeli »Ajdovščina podatki 2017«, zavihek »Ljudska univerza«</w:t>
            </w:r>
            <w:r w:rsidRPr="00361491">
              <w:rPr>
                <w:rFonts w:cs="Arial"/>
              </w:rPr>
              <w:t xml:space="preserve"> </w:t>
            </w:r>
          </w:p>
          <w:p w14:paraId="531A792D" w14:textId="61CBB5C3" w:rsidR="001B495E" w:rsidRPr="00361491" w:rsidRDefault="001B495E" w:rsidP="001B495E">
            <w:pPr>
              <w:jc w:val="both"/>
              <w:rPr>
                <w:rFonts w:cs="Arial"/>
                <w:color w:val="000000"/>
              </w:rPr>
            </w:pPr>
            <w:r w:rsidRPr="00361491">
              <w:rPr>
                <w:rFonts w:cs="Arial"/>
                <w:color w:val="000000"/>
              </w:rPr>
              <w:t xml:space="preserve">Dodatno se zavaruje amortizirana vrednost pri delnih škodah </w:t>
            </w:r>
          </w:p>
          <w:p w14:paraId="798EC234" w14:textId="3F70453D" w:rsidR="001B495E" w:rsidRPr="001B495E" w:rsidRDefault="001B495E" w:rsidP="001B495E">
            <w:pPr>
              <w:rPr>
                <w:rFonts w:cs="Arial"/>
              </w:rPr>
            </w:pPr>
            <w:r w:rsidRPr="00361491">
              <w:rPr>
                <w:rFonts w:cs="Arial"/>
                <w:color w:val="000000"/>
              </w:rPr>
              <w:t>Soudeležba - franšiza - pri škodi, se</w:t>
            </w:r>
            <w:r>
              <w:rPr>
                <w:rFonts w:cs="Arial"/>
                <w:color w:val="000000"/>
              </w:rPr>
              <w:t xml:space="preserve"> odkupi.</w:t>
            </w:r>
            <w:r w:rsidRPr="00361491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Pri prenosnikih se zavaruje tudi</w:t>
            </w:r>
            <w:r w:rsidRPr="00361491">
              <w:rPr>
                <w:rFonts w:cs="Arial"/>
                <w:color w:val="000000"/>
              </w:rPr>
              <w:t xml:space="preserve"> poškodbe pri prevozu in prenosu</w:t>
            </w:r>
            <w:r>
              <w:rPr>
                <w:rFonts w:cs="Arial"/>
              </w:rPr>
              <w:t>, ter prometni nesreči. Območje kritja je Slovenija.</w:t>
            </w:r>
          </w:p>
          <w:p w14:paraId="251F17C1" w14:textId="361B5835" w:rsidR="00873C13" w:rsidRPr="002C09FF" w:rsidRDefault="00873C13" w:rsidP="00F704CD">
            <w:pPr>
              <w:spacing w:after="240"/>
            </w:pPr>
          </w:p>
        </w:tc>
        <w:tc>
          <w:tcPr>
            <w:tcW w:w="880" w:type="dxa"/>
          </w:tcPr>
          <w:p w14:paraId="34DF0947" w14:textId="77777777" w:rsidR="00873C13" w:rsidRPr="002C09FF" w:rsidRDefault="00873C13" w:rsidP="00F704CD">
            <w:r w:rsidRPr="002C09FF">
              <w:t>ne</w:t>
            </w:r>
          </w:p>
        </w:tc>
      </w:tr>
    </w:tbl>
    <w:p w14:paraId="57BFE8B3" w14:textId="77777777" w:rsidR="00873C13" w:rsidRPr="002C09FF" w:rsidRDefault="00873C13" w:rsidP="001B495E"/>
    <w:p w14:paraId="3EB20670" w14:textId="77777777" w:rsidR="007E225A" w:rsidRPr="002C09FF" w:rsidRDefault="005D04DB" w:rsidP="005D04DB">
      <w:pPr>
        <w:pStyle w:val="Odstavekseznama"/>
        <w:numPr>
          <w:ilvl w:val="0"/>
          <w:numId w:val="1"/>
        </w:numPr>
      </w:pPr>
      <w:r w:rsidRPr="002C09FF">
        <w:lastRenderedPageBreak/>
        <w:t>Spremeba se nanaša na vse sklope:</w:t>
      </w:r>
    </w:p>
    <w:p w14:paraId="4EADCBCE" w14:textId="77777777" w:rsidR="005D04DB" w:rsidRPr="002C09FF" w:rsidRDefault="005D04DB" w:rsidP="005D04DB">
      <w:pPr>
        <w:pStyle w:val="Odstavekseznama"/>
      </w:pPr>
      <w:r w:rsidRPr="002C09FF">
        <w:t xml:space="preserve">V </w:t>
      </w:r>
      <w:r w:rsidR="00AA2D3A" w:rsidRPr="002C09FF">
        <w:t>»</w:t>
      </w:r>
      <w:r w:rsidRPr="002C09FF">
        <w:t>vzorcu pogodbe</w:t>
      </w:r>
      <w:r w:rsidR="00AA2D3A" w:rsidRPr="002C09FF">
        <w:t>«</w:t>
      </w:r>
      <w:r w:rsidRPr="002C09FF">
        <w:t xml:space="preserve"> se briše 8. člen.</w:t>
      </w:r>
    </w:p>
    <w:p w14:paraId="7C7084DC" w14:textId="77777777" w:rsidR="005D04DB" w:rsidRPr="002C09FF" w:rsidRDefault="005D04DB" w:rsidP="005D04DB">
      <w:pPr>
        <w:pStyle w:val="Odstavekseznama"/>
      </w:pPr>
      <w:r w:rsidRPr="002C09FF">
        <w:t>Objavljamo spremenjen vzorec pogodbe (priloženo).</w:t>
      </w:r>
    </w:p>
    <w:p w14:paraId="03A5E2C3" w14:textId="77777777" w:rsidR="00AA2D3A" w:rsidRPr="002C09FF" w:rsidRDefault="00AA2D3A" w:rsidP="005D04DB">
      <w:pPr>
        <w:pStyle w:val="Odstavekseznama"/>
      </w:pPr>
    </w:p>
    <w:p w14:paraId="0DF9099E" w14:textId="77777777" w:rsidR="00AA2D3A" w:rsidRPr="002C09FF" w:rsidRDefault="00AA2D3A" w:rsidP="00AA2D3A">
      <w:pPr>
        <w:pStyle w:val="Odstavekseznama"/>
        <w:numPr>
          <w:ilvl w:val="0"/>
          <w:numId w:val="1"/>
        </w:numPr>
      </w:pPr>
      <w:r w:rsidRPr="002C09FF">
        <w:t>Sprememba se nanaša na vse sklope:</w:t>
      </w:r>
    </w:p>
    <w:p w14:paraId="25F29D69" w14:textId="77777777" w:rsidR="00ED0510" w:rsidRPr="002C09FF" w:rsidRDefault="00ED0510" w:rsidP="005A6191">
      <w:pPr>
        <w:pStyle w:val="Odstavekseznama"/>
      </w:pPr>
      <w:r w:rsidRPr="002C09FF">
        <w:t>Točka »II. Ponudba«</w:t>
      </w:r>
    </w:p>
    <w:p w14:paraId="678D82A9" w14:textId="30104820" w:rsidR="005A6191" w:rsidRPr="002C09FF" w:rsidRDefault="00A301F8" w:rsidP="005A6191">
      <w:pPr>
        <w:pStyle w:val="Odstavekseznama"/>
      </w:pPr>
      <w:r w:rsidRPr="002C09FF">
        <w:t>V točki «</w:t>
      </w:r>
      <w:r w:rsidR="00AA2D3A" w:rsidRPr="002C09FF">
        <w:t>5</w:t>
      </w:r>
      <w:r w:rsidR="00ED0510" w:rsidRPr="002C09FF">
        <w:t>. Predložitev ponudbe«</w:t>
      </w:r>
      <w:r w:rsidR="00AA2D3A" w:rsidRPr="002C09FF">
        <w:t xml:space="preserve"> dokumentacije JN se izloči zahteva po predložitvi fizične kopije ponudbe. Zahteva se samo izvirnik (original) ponudbe.</w:t>
      </w:r>
      <w:r w:rsidR="00174849">
        <w:t xml:space="preserve"> </w:t>
      </w:r>
    </w:p>
    <w:p w14:paraId="3ADA6C1B" w14:textId="77777777" w:rsidR="00C62B1D" w:rsidRPr="002C09FF" w:rsidRDefault="00C62B1D" w:rsidP="005A6191">
      <w:pPr>
        <w:pStyle w:val="Odstavekseznama"/>
      </w:pPr>
    </w:p>
    <w:p w14:paraId="6872120F" w14:textId="77777777" w:rsidR="00C62B1D" w:rsidRPr="002C09FF" w:rsidRDefault="00C62B1D" w:rsidP="00C62B1D">
      <w:pPr>
        <w:pStyle w:val="Odstavekseznama"/>
        <w:numPr>
          <w:ilvl w:val="0"/>
          <w:numId w:val="1"/>
        </w:numPr>
      </w:pPr>
      <w:r w:rsidRPr="002C09FF">
        <w:t>Sprememba se nanaša na vse sklope:</w:t>
      </w:r>
    </w:p>
    <w:p w14:paraId="7B2BC9DF" w14:textId="77777777" w:rsidR="00ED0510" w:rsidRPr="002C09FF" w:rsidRDefault="00ED0510" w:rsidP="00C62B1D">
      <w:pPr>
        <w:pStyle w:val="Odstavekseznama"/>
      </w:pPr>
      <w:r w:rsidRPr="002C09FF">
        <w:t xml:space="preserve">Točka »II. Ponudba«: </w:t>
      </w:r>
    </w:p>
    <w:p w14:paraId="59EC7CF3" w14:textId="7F428F63" w:rsidR="00ED0510" w:rsidRPr="002C09FF" w:rsidRDefault="00ED0510" w:rsidP="00C62B1D">
      <w:pPr>
        <w:pStyle w:val="Odstavekseznama"/>
      </w:pPr>
      <w:r w:rsidRPr="002C09FF">
        <w:t>V točki »17. finančna zavarovanja« se briše zahteva da mora biti menica – kavcijsko zavarovanje veljavno do 31.8.2021 in se nadomesti z zahtevo, da mora biti</w:t>
      </w:r>
      <w:r w:rsidR="007833F5" w:rsidRPr="002C09FF">
        <w:t xml:space="preserve"> menica in menična izjava</w:t>
      </w:r>
      <w:r w:rsidRPr="002C09FF">
        <w:t xml:space="preserve"> oz. kavcijsko zavarovanje</w:t>
      </w:r>
      <w:r w:rsidR="007833F5" w:rsidRPr="002C09FF">
        <w:t xml:space="preserve"> veljavno</w:t>
      </w:r>
      <w:r w:rsidRPr="002C09FF">
        <w:t xml:space="preserve"> najman</w:t>
      </w:r>
      <w:r w:rsidR="007833F5" w:rsidRPr="002C09FF">
        <w:t>j</w:t>
      </w:r>
      <w:r w:rsidRPr="002C09FF">
        <w:t xml:space="preserve"> še 60 dni po koncu pogodbenih obveznosti – po 31.12.2021.</w:t>
      </w:r>
    </w:p>
    <w:p w14:paraId="608269BD" w14:textId="77777777" w:rsidR="007833F5" w:rsidRPr="002C09FF" w:rsidRDefault="007833F5" w:rsidP="00C62B1D">
      <w:pPr>
        <w:pStyle w:val="Odstavekseznama"/>
      </w:pPr>
    </w:p>
    <w:p w14:paraId="061F7458" w14:textId="77777777" w:rsidR="007833F5" w:rsidRPr="002C09FF" w:rsidRDefault="007833F5" w:rsidP="007833F5">
      <w:pPr>
        <w:pStyle w:val="Odstavekseznama"/>
        <w:numPr>
          <w:ilvl w:val="0"/>
          <w:numId w:val="1"/>
        </w:numPr>
      </w:pPr>
      <w:r w:rsidRPr="002C09FF">
        <w:t>Sprememba se nanaša na vse sklope:</w:t>
      </w:r>
    </w:p>
    <w:p w14:paraId="7FBF1108" w14:textId="77777777" w:rsidR="007833F5" w:rsidRPr="002C09FF" w:rsidRDefault="007833F5" w:rsidP="007833F5">
      <w:pPr>
        <w:pStyle w:val="Odstavekseznama"/>
      </w:pPr>
      <w:r w:rsidRPr="002C09FF">
        <w:t xml:space="preserve">Točka »II. Ponudba«: </w:t>
      </w:r>
    </w:p>
    <w:p w14:paraId="5FFD6188" w14:textId="3783B4B6" w:rsidR="007833F5" w:rsidRPr="002C09FF" w:rsidRDefault="007833F5" w:rsidP="007833F5">
      <w:pPr>
        <w:pStyle w:val="Odstavekseznama"/>
      </w:pPr>
      <w:r w:rsidRPr="002C09FF">
        <w:t>V točki »9. Dopustna dopolnitev ponudbe« se vse navedbe DDV zamenjajo z DPZP.</w:t>
      </w:r>
    </w:p>
    <w:p w14:paraId="1693818A" w14:textId="77777777" w:rsidR="005A6191" w:rsidRPr="002C09FF" w:rsidRDefault="005A6191" w:rsidP="005A6191">
      <w:pPr>
        <w:pStyle w:val="Odstavekseznama"/>
      </w:pPr>
    </w:p>
    <w:p w14:paraId="33DD4A86" w14:textId="77777777" w:rsidR="005A6191" w:rsidRPr="002C09FF" w:rsidRDefault="005A6191" w:rsidP="005A6191">
      <w:pPr>
        <w:pStyle w:val="Odstavekseznama"/>
        <w:numPr>
          <w:ilvl w:val="0"/>
          <w:numId w:val="1"/>
        </w:numPr>
      </w:pPr>
      <w:r w:rsidRPr="002C09FF">
        <w:t>Pojasnilo glede obračuna kasko premije:</w:t>
      </w:r>
    </w:p>
    <w:p w14:paraId="4B80C3C8" w14:textId="52B88BBF" w:rsidR="00FE4FAF" w:rsidRDefault="005A6191" w:rsidP="00D25448">
      <w:pPr>
        <w:rPr>
          <w:bCs/>
        </w:rPr>
      </w:pPr>
      <w:r w:rsidRPr="002C09FF">
        <w:rPr>
          <w:bCs/>
        </w:rPr>
        <w:t>Pri vseh vozilih vseh zavodov in društva, razen KSD d.o.o., je osnova za obračun premije kasko zavarovanja vrednost z DDV. Pri KSD d.o.o. je za vsa osebna vozila osnova za obračun kasko zavarovanja vrednost vozil z DDV, pri vseh ostalih vozilih družbe KSD d.o.o. pa je osnova za obračun premije kasko zavarovanja vrednost vozila brez DDV. V tabeli, kjer so opredeljena vozila KSD d.o.o., so pri osebnih vozilih vrednosti vozila z že vključenim DDV-jem, pri vseh ostalih pa so vrednosti vozil brez DDV. V tabeli vozil last ZD Ajdovščina in PGD Selo so vrednosti vozil brez DDV-ja, za obračun premije kasko zavarovanja se vrednosti iz tabel poviša za vrednost DDV.</w:t>
      </w:r>
    </w:p>
    <w:p w14:paraId="06C253A9" w14:textId="7068E123" w:rsidR="00CB149C" w:rsidRDefault="00CB149C" w:rsidP="00CB149C">
      <w:pPr>
        <w:pStyle w:val="Odstavekseznama"/>
        <w:numPr>
          <w:ilvl w:val="0"/>
          <w:numId w:val="1"/>
        </w:numPr>
        <w:rPr>
          <w:bCs/>
        </w:rPr>
      </w:pPr>
      <w:r>
        <w:rPr>
          <w:bCs/>
        </w:rPr>
        <w:t>Pojasnilo glede RAČUNALNIŠKEGA ZAVAROVANJA (pojasnilo se nanaša na vse sklope kjer se zahteva to zavarovalno vrsto):</w:t>
      </w:r>
    </w:p>
    <w:p w14:paraId="0BEBCECA" w14:textId="335E4ECA" w:rsidR="00CB149C" w:rsidRDefault="00D13227" w:rsidP="00CB149C">
      <w:pPr>
        <w:pStyle w:val="Odstavekseznama"/>
        <w:rPr>
          <w:bCs/>
        </w:rPr>
      </w:pPr>
      <w:r>
        <w:rPr>
          <w:bCs/>
        </w:rPr>
        <w:t>Kjer se zahteva kritje za p</w:t>
      </w:r>
      <w:r w:rsidR="00CB149C">
        <w:rPr>
          <w:bCs/>
        </w:rPr>
        <w:t>renosne računalnike</w:t>
      </w:r>
      <w:r>
        <w:rPr>
          <w:bCs/>
        </w:rPr>
        <w:t>,</w:t>
      </w:r>
      <w:r w:rsidR="00CB149C">
        <w:rPr>
          <w:bCs/>
        </w:rPr>
        <w:t xml:space="preserve"> se</w:t>
      </w:r>
      <w:r>
        <w:rPr>
          <w:bCs/>
        </w:rPr>
        <w:t xml:space="preserve"> prenosnike</w:t>
      </w:r>
      <w:r w:rsidR="00CB149C">
        <w:rPr>
          <w:bCs/>
        </w:rPr>
        <w:t xml:space="preserve"> zavaruje tudi za riziko škode na prevozu in prenosu, ter pri prometni nezgodi. Območje kritja je Slovenija, r</w:t>
      </w:r>
      <w:r>
        <w:rPr>
          <w:bCs/>
        </w:rPr>
        <w:t>azen v primerih kjer je pri posa</w:t>
      </w:r>
      <w:r w:rsidR="00CB149C">
        <w:rPr>
          <w:bCs/>
        </w:rPr>
        <w:t>meznem sklopu izrecno navedeno, da je območje kritja Evropa.</w:t>
      </w:r>
    </w:p>
    <w:p w14:paraId="0292000B" w14:textId="77777777" w:rsidR="00CB149C" w:rsidRPr="00CB149C" w:rsidRDefault="00CB149C" w:rsidP="00CB149C">
      <w:pPr>
        <w:pStyle w:val="Odstavekseznama"/>
        <w:rPr>
          <w:bCs/>
        </w:rPr>
      </w:pPr>
    </w:p>
    <w:p w14:paraId="693DC741" w14:textId="1F1DF064" w:rsidR="00F12833" w:rsidRPr="002C09FF" w:rsidRDefault="00F12833" w:rsidP="00F12833">
      <w:pPr>
        <w:pStyle w:val="Odstavekseznama"/>
        <w:numPr>
          <w:ilvl w:val="0"/>
          <w:numId w:val="1"/>
        </w:numPr>
      </w:pPr>
      <w:r w:rsidRPr="002C09FF">
        <w:t>Sprememba se nanaša na: SKLOP 13 – ZDRAVSTVENI DOM AJDOVŠČINA</w:t>
      </w:r>
    </w:p>
    <w:p w14:paraId="0211F616" w14:textId="77777777" w:rsidR="00F12833" w:rsidRPr="002C09FF" w:rsidRDefault="00F12833" w:rsidP="00F12833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03"/>
        <w:gridCol w:w="1536"/>
        <w:gridCol w:w="3910"/>
        <w:gridCol w:w="1613"/>
      </w:tblGrid>
      <w:tr w:rsidR="00F12833" w:rsidRPr="002C09FF" w14:paraId="125F5F22" w14:textId="77777777" w:rsidTr="006640CB">
        <w:tc>
          <w:tcPr>
            <w:tcW w:w="2003" w:type="dxa"/>
          </w:tcPr>
          <w:p w14:paraId="061A6BEF" w14:textId="77777777" w:rsidR="00F12833" w:rsidRPr="002C09FF" w:rsidRDefault="00F12833" w:rsidP="006640CB">
            <w:r w:rsidRPr="002C09FF">
              <w:t>Lokacija</w:t>
            </w:r>
          </w:p>
        </w:tc>
        <w:tc>
          <w:tcPr>
            <w:tcW w:w="1536" w:type="dxa"/>
          </w:tcPr>
          <w:p w14:paraId="3EAB5D4F" w14:textId="77777777" w:rsidR="00F12833" w:rsidRPr="002C09FF" w:rsidRDefault="00F12833" w:rsidP="006640CB">
            <w:r w:rsidRPr="002C09FF">
              <w:t>Zavarovalna vrsta</w:t>
            </w:r>
          </w:p>
        </w:tc>
        <w:tc>
          <w:tcPr>
            <w:tcW w:w="3910" w:type="dxa"/>
          </w:tcPr>
          <w:p w14:paraId="4F2773FC" w14:textId="77777777" w:rsidR="00F12833" w:rsidRPr="002C09FF" w:rsidRDefault="00F12833" w:rsidP="006640CB">
            <w:r w:rsidRPr="002C09FF">
              <w:t xml:space="preserve">Popravek - sprememba </w:t>
            </w:r>
          </w:p>
        </w:tc>
        <w:tc>
          <w:tcPr>
            <w:tcW w:w="1613" w:type="dxa"/>
          </w:tcPr>
          <w:p w14:paraId="3799625D" w14:textId="77777777" w:rsidR="00F12833" w:rsidRPr="002C09FF" w:rsidRDefault="00F12833" w:rsidP="006640CB">
            <w:r w:rsidRPr="002C09FF">
              <w:t>Priloga</w:t>
            </w:r>
          </w:p>
        </w:tc>
      </w:tr>
      <w:tr w:rsidR="00F12833" w:rsidRPr="002C09FF" w14:paraId="39E36BA2" w14:textId="77777777" w:rsidTr="006640CB">
        <w:tc>
          <w:tcPr>
            <w:tcW w:w="2003" w:type="dxa"/>
          </w:tcPr>
          <w:p w14:paraId="6FD14A8E" w14:textId="77777777" w:rsidR="00F12833" w:rsidRPr="002C09FF" w:rsidRDefault="00F12833" w:rsidP="006640CB">
            <w:r w:rsidRPr="002C09FF">
              <w:t>VOZILA ZDRAVSTVENEGA DOMA AJDOVŠČINA</w:t>
            </w:r>
          </w:p>
        </w:tc>
        <w:tc>
          <w:tcPr>
            <w:tcW w:w="1536" w:type="dxa"/>
          </w:tcPr>
          <w:p w14:paraId="4B26140F" w14:textId="77777777" w:rsidR="00F12833" w:rsidRPr="002C09FF" w:rsidRDefault="00F12833" w:rsidP="006640CB">
            <w:r w:rsidRPr="002C09FF">
              <w:t>ZAVAROVANJE VOZIL – (SPREMEMBA PODATKOV)</w:t>
            </w:r>
          </w:p>
        </w:tc>
        <w:tc>
          <w:tcPr>
            <w:tcW w:w="3910" w:type="dxa"/>
          </w:tcPr>
          <w:p w14:paraId="0EDC61A3" w14:textId="47BD7977" w:rsidR="00F12833" w:rsidRPr="002C09FF" w:rsidRDefault="00F12833" w:rsidP="006640CB">
            <w:pPr>
              <w:jc w:val="both"/>
            </w:pPr>
            <w:r w:rsidRPr="002C09FF">
              <w:t>Seznam vozil v priloženi ecxell tabeli se dopolni s podatki o vrsti vozila. Dopolnitve so označene z rumeno barvo, dopolnjeni podatki pa z rdečim tekstom.</w:t>
            </w:r>
          </w:p>
        </w:tc>
        <w:tc>
          <w:tcPr>
            <w:tcW w:w="1613" w:type="dxa"/>
          </w:tcPr>
          <w:p w14:paraId="379A6A0E" w14:textId="77777777" w:rsidR="00F12833" w:rsidRPr="002C09FF" w:rsidRDefault="00F12833" w:rsidP="006640CB">
            <w:r w:rsidRPr="002C09FF">
              <w:t>DA: »ZD AJDOVŠČINA VOZILA POPRAVEK 1«</w:t>
            </w:r>
          </w:p>
        </w:tc>
      </w:tr>
    </w:tbl>
    <w:p w14:paraId="1CD21091" w14:textId="5A9BE51F" w:rsidR="00F12833" w:rsidRPr="002C09FF" w:rsidRDefault="00F12833" w:rsidP="00F12833">
      <w:pPr>
        <w:pStyle w:val="Odstavekseznama"/>
      </w:pPr>
    </w:p>
    <w:p w14:paraId="19567B8F" w14:textId="19608682" w:rsidR="00F12833" w:rsidRPr="002C09FF" w:rsidRDefault="00F12833" w:rsidP="00F12833">
      <w:pPr>
        <w:pStyle w:val="Odstavekseznama"/>
        <w:numPr>
          <w:ilvl w:val="0"/>
          <w:numId w:val="1"/>
        </w:numPr>
      </w:pPr>
      <w:r w:rsidRPr="002C09FF">
        <w:t>Sprememba se nanaša na: SKLOP 16 – PGD SELO NA VIPAVSKEM</w:t>
      </w:r>
    </w:p>
    <w:p w14:paraId="25CEE4CF" w14:textId="77777777" w:rsidR="00F12833" w:rsidRPr="002C09FF" w:rsidRDefault="00F12833" w:rsidP="00F12833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03"/>
        <w:gridCol w:w="1536"/>
        <w:gridCol w:w="3910"/>
        <w:gridCol w:w="1613"/>
      </w:tblGrid>
      <w:tr w:rsidR="00F12833" w:rsidRPr="002C09FF" w14:paraId="02A02377" w14:textId="77777777" w:rsidTr="006640CB">
        <w:tc>
          <w:tcPr>
            <w:tcW w:w="2003" w:type="dxa"/>
          </w:tcPr>
          <w:p w14:paraId="0D2C9419" w14:textId="77777777" w:rsidR="00F12833" w:rsidRPr="002C09FF" w:rsidRDefault="00F12833" w:rsidP="006640CB">
            <w:r w:rsidRPr="002C09FF">
              <w:t>Lokacija</w:t>
            </w:r>
          </w:p>
        </w:tc>
        <w:tc>
          <w:tcPr>
            <w:tcW w:w="1536" w:type="dxa"/>
          </w:tcPr>
          <w:p w14:paraId="023A2DB8" w14:textId="77777777" w:rsidR="00F12833" w:rsidRPr="002C09FF" w:rsidRDefault="00F12833" w:rsidP="006640CB">
            <w:r w:rsidRPr="002C09FF">
              <w:t>Zavarovalna vrsta</w:t>
            </w:r>
          </w:p>
        </w:tc>
        <w:tc>
          <w:tcPr>
            <w:tcW w:w="3910" w:type="dxa"/>
          </w:tcPr>
          <w:p w14:paraId="0CF8ACE3" w14:textId="77777777" w:rsidR="00F12833" w:rsidRPr="002C09FF" w:rsidRDefault="00F12833" w:rsidP="006640CB">
            <w:r w:rsidRPr="002C09FF">
              <w:t xml:space="preserve">Popravek - sprememba </w:t>
            </w:r>
          </w:p>
        </w:tc>
        <w:tc>
          <w:tcPr>
            <w:tcW w:w="1613" w:type="dxa"/>
          </w:tcPr>
          <w:p w14:paraId="3B0D270E" w14:textId="77777777" w:rsidR="00F12833" w:rsidRPr="002C09FF" w:rsidRDefault="00F12833" w:rsidP="006640CB">
            <w:r w:rsidRPr="002C09FF">
              <w:t>Priloga</w:t>
            </w:r>
          </w:p>
        </w:tc>
      </w:tr>
      <w:tr w:rsidR="00F12833" w:rsidRPr="002C09FF" w14:paraId="461EEFCC" w14:textId="77777777" w:rsidTr="006640CB">
        <w:tc>
          <w:tcPr>
            <w:tcW w:w="2003" w:type="dxa"/>
          </w:tcPr>
          <w:p w14:paraId="547D3930" w14:textId="72827E54" w:rsidR="00F12833" w:rsidRPr="002C09FF" w:rsidRDefault="00F12833" w:rsidP="006640CB">
            <w:r w:rsidRPr="002C09FF">
              <w:t>VOZILA PGD SELO NA VIPAVSKEM</w:t>
            </w:r>
          </w:p>
        </w:tc>
        <w:tc>
          <w:tcPr>
            <w:tcW w:w="1536" w:type="dxa"/>
          </w:tcPr>
          <w:p w14:paraId="6307BFAD" w14:textId="77777777" w:rsidR="00F12833" w:rsidRPr="002C09FF" w:rsidRDefault="00F12833" w:rsidP="006640CB">
            <w:r w:rsidRPr="002C09FF">
              <w:t>ZAVAROVANJE VOZIL – (SPREMEMBA PODATKOV)</w:t>
            </w:r>
          </w:p>
        </w:tc>
        <w:tc>
          <w:tcPr>
            <w:tcW w:w="3910" w:type="dxa"/>
          </w:tcPr>
          <w:p w14:paraId="3B514D81" w14:textId="022ACF60" w:rsidR="00F12833" w:rsidRPr="002C09FF" w:rsidRDefault="00F12833" w:rsidP="006640CB">
            <w:pPr>
              <w:jc w:val="both"/>
            </w:pPr>
            <w:r w:rsidRPr="002C09FF">
              <w:t>Seznam vozil v priloženi ecxell tabeli se dopolni s podatki o vrsti vozila. Dopolnitve so označene z rumeno barvo, dopolnjeni podatki pa z rdečim tekstom.</w:t>
            </w:r>
          </w:p>
        </w:tc>
        <w:tc>
          <w:tcPr>
            <w:tcW w:w="1613" w:type="dxa"/>
          </w:tcPr>
          <w:p w14:paraId="391718CB" w14:textId="007B6CE2" w:rsidR="00F12833" w:rsidRPr="002C09FF" w:rsidRDefault="00F12833" w:rsidP="006640CB">
            <w:r w:rsidRPr="002C09FF">
              <w:t>DA: »PGD SELO VOZILA POPRAVEK 1«</w:t>
            </w:r>
          </w:p>
        </w:tc>
      </w:tr>
    </w:tbl>
    <w:p w14:paraId="3865FD39" w14:textId="77777777" w:rsidR="00F12833" w:rsidRPr="002C09FF" w:rsidRDefault="00F12833" w:rsidP="00F12833">
      <w:pPr>
        <w:pStyle w:val="Odstavekseznama"/>
      </w:pPr>
    </w:p>
    <w:p w14:paraId="25E3A5FA" w14:textId="57FDA313" w:rsidR="003336E3" w:rsidRPr="002C09FF" w:rsidRDefault="005D04DB" w:rsidP="00F12833">
      <w:pPr>
        <w:pStyle w:val="Odstavekseznama"/>
        <w:numPr>
          <w:ilvl w:val="0"/>
          <w:numId w:val="1"/>
        </w:numPr>
      </w:pPr>
      <w:r w:rsidRPr="002C09FF">
        <w:t xml:space="preserve">Sprememba se </w:t>
      </w:r>
      <w:r w:rsidR="004129F9" w:rsidRPr="002C09FF">
        <w:t>nanaša na: SKLOP 18</w:t>
      </w:r>
      <w:r w:rsidR="003336E3" w:rsidRPr="002C09FF">
        <w:t xml:space="preserve"> – Komunalno stanovanjska družba d.o.o.</w:t>
      </w:r>
    </w:p>
    <w:p w14:paraId="296324E3" w14:textId="77777777" w:rsidR="003336E3" w:rsidRPr="002C09FF" w:rsidRDefault="003336E3" w:rsidP="003336E3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56"/>
        <w:gridCol w:w="1723"/>
        <w:gridCol w:w="3791"/>
        <w:gridCol w:w="1592"/>
      </w:tblGrid>
      <w:tr w:rsidR="004F59A8" w:rsidRPr="002C09FF" w14:paraId="02F17E64" w14:textId="77777777" w:rsidTr="005D04DB">
        <w:tc>
          <w:tcPr>
            <w:tcW w:w="2003" w:type="dxa"/>
          </w:tcPr>
          <w:p w14:paraId="5B8AF3BA" w14:textId="77777777" w:rsidR="003336E3" w:rsidRPr="002C09FF" w:rsidRDefault="003336E3" w:rsidP="00EF5CAD">
            <w:r w:rsidRPr="002C09FF">
              <w:t>Lokacija</w:t>
            </w:r>
          </w:p>
        </w:tc>
        <w:tc>
          <w:tcPr>
            <w:tcW w:w="1536" w:type="dxa"/>
          </w:tcPr>
          <w:p w14:paraId="7CB5098C" w14:textId="77777777" w:rsidR="003336E3" w:rsidRPr="002C09FF" w:rsidRDefault="003336E3" w:rsidP="00EF5CAD">
            <w:r w:rsidRPr="002C09FF">
              <w:t>Zavarovalna vrsta</w:t>
            </w:r>
          </w:p>
        </w:tc>
        <w:tc>
          <w:tcPr>
            <w:tcW w:w="3910" w:type="dxa"/>
          </w:tcPr>
          <w:p w14:paraId="483C3E0A" w14:textId="77777777" w:rsidR="003336E3" w:rsidRPr="002C09FF" w:rsidRDefault="003336E3" w:rsidP="00EF5CAD">
            <w:r w:rsidRPr="002C09FF">
              <w:t xml:space="preserve">Popravek - sprememba </w:t>
            </w:r>
          </w:p>
        </w:tc>
        <w:tc>
          <w:tcPr>
            <w:tcW w:w="1613" w:type="dxa"/>
          </w:tcPr>
          <w:p w14:paraId="4A24DAFA" w14:textId="77777777" w:rsidR="003336E3" w:rsidRPr="002C09FF" w:rsidRDefault="003336E3" w:rsidP="00EF5CAD">
            <w:r w:rsidRPr="002C09FF">
              <w:t>Priloga</w:t>
            </w:r>
          </w:p>
        </w:tc>
      </w:tr>
      <w:tr w:rsidR="004F59A8" w:rsidRPr="002C09FF" w14:paraId="3CA7AD03" w14:textId="77777777" w:rsidTr="005D04DB">
        <w:tc>
          <w:tcPr>
            <w:tcW w:w="2003" w:type="dxa"/>
          </w:tcPr>
          <w:p w14:paraId="058A8671" w14:textId="77777777" w:rsidR="003336E3" w:rsidRPr="002C09FF" w:rsidRDefault="003336E3" w:rsidP="00EF5CAD">
            <w:r w:rsidRPr="002C09FF">
              <w:t>VOZILA DRUŽBE KSD</w:t>
            </w:r>
          </w:p>
        </w:tc>
        <w:tc>
          <w:tcPr>
            <w:tcW w:w="1536" w:type="dxa"/>
          </w:tcPr>
          <w:p w14:paraId="2E5454CD" w14:textId="2C0AFD65" w:rsidR="003336E3" w:rsidRPr="002C09FF" w:rsidRDefault="003336E3" w:rsidP="00EF5CAD">
            <w:r w:rsidRPr="002C09FF">
              <w:t>ZAVAROVANJE VOZIL</w:t>
            </w:r>
            <w:r w:rsidR="00F05137" w:rsidRPr="002C09FF">
              <w:t xml:space="preserve"> – </w:t>
            </w:r>
            <w:r w:rsidR="00942290" w:rsidRPr="002C09FF">
              <w:t>(</w:t>
            </w:r>
            <w:r w:rsidR="008061CA" w:rsidRPr="002C09FF">
              <w:t>SPREMEMBA PODATKOV</w:t>
            </w:r>
            <w:r w:rsidR="00942290" w:rsidRPr="002C09FF">
              <w:t>)</w:t>
            </w:r>
          </w:p>
        </w:tc>
        <w:tc>
          <w:tcPr>
            <w:tcW w:w="3910" w:type="dxa"/>
          </w:tcPr>
          <w:p w14:paraId="74460C56" w14:textId="35AFC8C6" w:rsidR="003336E3" w:rsidRPr="002C09FF" w:rsidRDefault="008061CA" w:rsidP="003336E3">
            <w:pPr>
              <w:jc w:val="both"/>
            </w:pPr>
            <w:r w:rsidRPr="002C09FF">
              <w:t>Seznam vozil v priloženi ecxell tabeli se dopolni s podatki o vrsti vozila ter nosilnosti. Dopolnitve so označene z rumeno barvo</w:t>
            </w:r>
            <w:r w:rsidR="007C4080" w:rsidRPr="002C09FF">
              <w:t>, dopolnjeni podatki pa z rdečim tekstom</w:t>
            </w:r>
            <w:r w:rsidRPr="002C09FF">
              <w:t>.</w:t>
            </w:r>
          </w:p>
        </w:tc>
        <w:tc>
          <w:tcPr>
            <w:tcW w:w="1613" w:type="dxa"/>
          </w:tcPr>
          <w:p w14:paraId="3E5421F6" w14:textId="10C36EA3" w:rsidR="003336E3" w:rsidRPr="002C09FF" w:rsidRDefault="004F59A8" w:rsidP="00EF5CAD">
            <w:r w:rsidRPr="002C09FF">
              <w:t xml:space="preserve">DA: »KSD VOZILA </w:t>
            </w:r>
            <w:r w:rsidR="003E4F8B" w:rsidRPr="002C09FF">
              <w:t>POPRAVEK 2</w:t>
            </w:r>
            <w:r w:rsidRPr="002C09FF">
              <w:t>«</w:t>
            </w:r>
          </w:p>
        </w:tc>
      </w:tr>
      <w:tr w:rsidR="00CE0887" w:rsidRPr="002C09FF" w14:paraId="02C13835" w14:textId="77777777" w:rsidTr="005D04DB">
        <w:tc>
          <w:tcPr>
            <w:tcW w:w="2003" w:type="dxa"/>
          </w:tcPr>
          <w:p w14:paraId="62224CBF" w14:textId="4995FDEE" w:rsidR="00CE0887" w:rsidRPr="002C09FF" w:rsidRDefault="00CE0887" w:rsidP="00EF5CAD">
            <w:r>
              <w:t>VSE LOKACIJE</w:t>
            </w:r>
          </w:p>
        </w:tc>
        <w:tc>
          <w:tcPr>
            <w:tcW w:w="1536" w:type="dxa"/>
          </w:tcPr>
          <w:p w14:paraId="58E721F6" w14:textId="1A3B618B" w:rsidR="00CE0887" w:rsidRPr="002C09FF" w:rsidRDefault="00CE0887" w:rsidP="00EF5CAD">
            <w:r>
              <w:t>ZAVAROVANJE SPLOŠNE ODGOVORNOSTI</w:t>
            </w:r>
          </w:p>
        </w:tc>
        <w:tc>
          <w:tcPr>
            <w:tcW w:w="3910" w:type="dxa"/>
          </w:tcPr>
          <w:p w14:paraId="2D7EDE22" w14:textId="08C91B7C" w:rsidR="00CE0887" w:rsidRDefault="00CE0887" w:rsidP="003336E3">
            <w:pPr>
              <w:jc w:val="both"/>
            </w:pPr>
            <w:r>
              <w:t>V točki 18.6. Zavarovanje splošne odgovornosti se doda odstavek – zahtevo:</w:t>
            </w:r>
          </w:p>
          <w:p w14:paraId="516A40E0" w14:textId="77777777" w:rsidR="00CE0887" w:rsidRDefault="00CE0887" w:rsidP="003336E3">
            <w:pPr>
              <w:jc w:val="both"/>
            </w:pPr>
            <w:r>
              <w:t>Zavaruje se tudi odgovornost iz naslova opravljanja zimske službe (škode ki jih neposredno naredijo vozila,  delovni stroji in naprave, ter škode zaradi malomarno opravlejega dela…)</w:t>
            </w:r>
          </w:p>
          <w:p w14:paraId="7E465A37" w14:textId="5EA6E650" w:rsidR="00CE0887" w:rsidRDefault="00AE3F04" w:rsidP="003336E3">
            <w:pPr>
              <w:jc w:val="both"/>
            </w:pPr>
            <w:r>
              <w:t>Skupno š</w:t>
            </w:r>
            <w:r w:rsidR="00CE0887">
              <w:t>tevilo km cest: 87</w:t>
            </w:r>
          </w:p>
          <w:p w14:paraId="360ECDC2" w14:textId="43DE78AF" w:rsidR="00CE0887" w:rsidRPr="002C09FF" w:rsidRDefault="00CE0887" w:rsidP="003336E3">
            <w:pPr>
              <w:jc w:val="both"/>
            </w:pPr>
            <w:r>
              <w:t>V kritje morajo biti vključleni tudi podizvajalci zimske službe (brez možnosti regresa na podizvajalca): 6 podizvajalcev, popvprečno vsak opravlja zim. službo na 9 km cest</w:t>
            </w:r>
            <w:r w:rsidR="00AE3F04">
              <w:t xml:space="preserve"> (vključeno v gornjih 87 km)</w:t>
            </w:r>
          </w:p>
        </w:tc>
        <w:tc>
          <w:tcPr>
            <w:tcW w:w="1613" w:type="dxa"/>
          </w:tcPr>
          <w:p w14:paraId="70F85AD3" w14:textId="7639310D" w:rsidR="00CE0887" w:rsidRPr="002C09FF" w:rsidRDefault="00CE0887" w:rsidP="00EF5CAD">
            <w:r>
              <w:t>NE</w:t>
            </w:r>
          </w:p>
        </w:tc>
      </w:tr>
    </w:tbl>
    <w:p w14:paraId="208C0B21" w14:textId="77777777" w:rsidR="00174849" w:rsidRPr="002C09FF" w:rsidRDefault="00174849" w:rsidP="007011BB"/>
    <w:p w14:paraId="176B740F" w14:textId="77777777" w:rsidR="00A46FAB" w:rsidRDefault="00A46FAB" w:rsidP="00F12833">
      <w:pPr>
        <w:pStyle w:val="Odstavekseznama"/>
        <w:numPr>
          <w:ilvl w:val="0"/>
          <w:numId w:val="1"/>
        </w:numPr>
      </w:pPr>
      <w:r>
        <w:t>Dopolnilo</w:t>
      </w:r>
      <w:r w:rsidR="00F12833" w:rsidRPr="002C09FF">
        <w:t xml:space="preserve"> se nanaša na</w:t>
      </w:r>
      <w:r>
        <w:t xml:space="preserve"> sklope</w:t>
      </w:r>
      <w:r w:rsidR="00F12833" w:rsidRPr="002C09FF">
        <w:t xml:space="preserve">: </w:t>
      </w:r>
    </w:p>
    <w:p w14:paraId="63BBB9E4" w14:textId="77777777" w:rsidR="00A46FAB" w:rsidRPr="002C09FF" w:rsidRDefault="00F12833" w:rsidP="00A46FAB">
      <w:pPr>
        <w:pStyle w:val="Odstavekseznama"/>
      </w:pPr>
      <w:r w:rsidRPr="002C09FF">
        <w:t>SKLOP 1 – Občina Ajdovščina</w:t>
      </w:r>
      <w:r w:rsidR="00A46FAB">
        <w:t>;</w:t>
      </w:r>
      <w:r w:rsidR="00A46FAB" w:rsidRPr="00A46FAB">
        <w:t xml:space="preserve"> </w:t>
      </w:r>
      <w:r w:rsidR="00A46FAB" w:rsidRPr="002C09FF">
        <w:t>SKLOP 2 – GRC Ajdovščina</w:t>
      </w:r>
      <w:r w:rsidR="00A46FAB">
        <w:t xml:space="preserve">; </w:t>
      </w:r>
      <w:r w:rsidR="00A46FAB" w:rsidRPr="002C09FF">
        <w:t>SKLOP 4 – Lekarna Ajdovščina</w:t>
      </w:r>
      <w:r w:rsidR="00A46FAB">
        <w:t xml:space="preserve">; </w:t>
      </w:r>
      <w:r w:rsidR="00A46FAB" w:rsidRPr="002C09FF">
        <w:t>SKLOP 7 – OŠ Danila Lokarja</w:t>
      </w:r>
      <w:r w:rsidR="00A46FAB">
        <w:t xml:space="preserve">; </w:t>
      </w:r>
      <w:r w:rsidR="00A46FAB" w:rsidRPr="002C09FF">
        <w:t>SKLOP 8 – OŠ Dobravlje</w:t>
      </w:r>
      <w:r w:rsidR="00A46FAB">
        <w:t xml:space="preserve">; </w:t>
      </w:r>
      <w:r w:rsidR="00A46FAB" w:rsidRPr="002C09FF">
        <w:t>SKLOP 10 – OŠ Šturje</w:t>
      </w:r>
      <w:r w:rsidR="00A46FAB">
        <w:t xml:space="preserve">; </w:t>
      </w:r>
      <w:r w:rsidR="00A46FAB" w:rsidRPr="002C09FF">
        <w:t>SKLOP 13 – ZD AJDOVŠČINA</w:t>
      </w:r>
      <w:r w:rsidR="00A46FAB">
        <w:t xml:space="preserve">; </w:t>
      </w:r>
      <w:r w:rsidR="00A46FAB" w:rsidRPr="002C09FF">
        <w:t>SKLOP 16 – PGD SELO NA VIPAVSKEM</w:t>
      </w:r>
      <w:r w:rsidR="00A46FAB">
        <w:t xml:space="preserve">; </w:t>
      </w:r>
      <w:r w:rsidR="00A46FAB" w:rsidRPr="002C09FF">
        <w:t>SKLOP 18 – KSD d.o.o.</w:t>
      </w:r>
    </w:p>
    <w:p w14:paraId="03FB2655" w14:textId="51C3859E" w:rsidR="00302875" w:rsidRPr="002C09FF" w:rsidRDefault="00302875" w:rsidP="00A46FAB">
      <w:pPr>
        <w:pStyle w:val="Odstavekseznama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00"/>
        <w:gridCol w:w="1556"/>
        <w:gridCol w:w="3894"/>
        <w:gridCol w:w="1612"/>
      </w:tblGrid>
      <w:tr w:rsidR="00F12833" w:rsidRPr="002C09FF" w14:paraId="38CB1888" w14:textId="77777777" w:rsidTr="006640CB">
        <w:tc>
          <w:tcPr>
            <w:tcW w:w="2003" w:type="dxa"/>
          </w:tcPr>
          <w:p w14:paraId="2C8956AC" w14:textId="77777777" w:rsidR="00F12833" w:rsidRPr="002C09FF" w:rsidRDefault="00F12833" w:rsidP="006640CB">
            <w:r w:rsidRPr="002C09FF">
              <w:t>Lokacija</w:t>
            </w:r>
          </w:p>
        </w:tc>
        <w:tc>
          <w:tcPr>
            <w:tcW w:w="1536" w:type="dxa"/>
          </w:tcPr>
          <w:p w14:paraId="2BCECB98" w14:textId="77777777" w:rsidR="00F12833" w:rsidRPr="002C09FF" w:rsidRDefault="00F12833" w:rsidP="006640CB">
            <w:r w:rsidRPr="002C09FF">
              <w:t>Zavarovalna vrsta</w:t>
            </w:r>
          </w:p>
        </w:tc>
        <w:tc>
          <w:tcPr>
            <w:tcW w:w="3910" w:type="dxa"/>
          </w:tcPr>
          <w:p w14:paraId="37654828" w14:textId="77777777" w:rsidR="00F12833" w:rsidRPr="002C09FF" w:rsidRDefault="00F12833" w:rsidP="006640CB">
            <w:r w:rsidRPr="002C09FF">
              <w:t xml:space="preserve">Popravek - sprememba </w:t>
            </w:r>
          </w:p>
        </w:tc>
        <w:tc>
          <w:tcPr>
            <w:tcW w:w="1613" w:type="dxa"/>
          </w:tcPr>
          <w:p w14:paraId="438DFA60" w14:textId="77777777" w:rsidR="00F12833" w:rsidRPr="002C09FF" w:rsidRDefault="00F12833" w:rsidP="006640CB">
            <w:r w:rsidRPr="002C09FF">
              <w:t>Priloga</w:t>
            </w:r>
          </w:p>
        </w:tc>
      </w:tr>
      <w:tr w:rsidR="00F12833" w:rsidRPr="002C09FF" w14:paraId="13DD3552" w14:textId="77777777" w:rsidTr="006640CB">
        <w:tc>
          <w:tcPr>
            <w:tcW w:w="2003" w:type="dxa"/>
          </w:tcPr>
          <w:p w14:paraId="6278E335" w14:textId="156696B3" w:rsidR="00F12833" w:rsidRPr="002C09FF" w:rsidRDefault="00F12833" w:rsidP="006640CB">
            <w:r w:rsidRPr="002C09FF">
              <w:t>VSA ZAVAROVANJA</w:t>
            </w:r>
          </w:p>
        </w:tc>
        <w:tc>
          <w:tcPr>
            <w:tcW w:w="1536" w:type="dxa"/>
          </w:tcPr>
          <w:p w14:paraId="52B1653C" w14:textId="572C0F94" w:rsidR="00F12833" w:rsidRPr="002C09FF" w:rsidRDefault="00F12833" w:rsidP="006640CB">
            <w:r w:rsidRPr="002C09FF">
              <w:t>VSA ZAVAROVANJA</w:t>
            </w:r>
          </w:p>
        </w:tc>
        <w:tc>
          <w:tcPr>
            <w:tcW w:w="3910" w:type="dxa"/>
          </w:tcPr>
          <w:p w14:paraId="7A8587BC" w14:textId="5F36D419" w:rsidR="00F12833" w:rsidRPr="002C09FF" w:rsidRDefault="00F12833" w:rsidP="006640CB">
            <w:pPr>
              <w:jc w:val="both"/>
            </w:pPr>
            <w:r w:rsidRPr="002C09FF">
              <w:t xml:space="preserve">Podaja se ažurne podatke o </w:t>
            </w:r>
            <w:r w:rsidRPr="002C09FF">
              <w:rPr>
                <w:rFonts w:ascii="Tahoma" w:hAnsi="Tahoma" w:cs="Tahoma"/>
                <w:sz w:val="20"/>
                <w:szCs w:val="20"/>
              </w:rPr>
              <w:t>izplačanih škodah in škodnih rezervah</w:t>
            </w:r>
            <w:r w:rsidR="00A97517">
              <w:rPr>
                <w:rFonts w:ascii="Tahoma" w:hAnsi="Tahoma" w:cs="Tahoma"/>
                <w:sz w:val="20"/>
                <w:szCs w:val="20"/>
              </w:rPr>
              <w:t xml:space="preserve"> po skopih kjer je prišlo do spremembe.</w:t>
            </w:r>
          </w:p>
        </w:tc>
        <w:tc>
          <w:tcPr>
            <w:tcW w:w="1613" w:type="dxa"/>
          </w:tcPr>
          <w:p w14:paraId="6FB52870" w14:textId="10373E4C" w:rsidR="00F12833" w:rsidRPr="002C09FF" w:rsidRDefault="00F12833" w:rsidP="006640CB">
            <w:r w:rsidRPr="002C09FF">
              <w:t>DA: »</w:t>
            </w:r>
            <w:r w:rsidR="00C52261">
              <w:t>ZAVODI OBČINE</w:t>
            </w:r>
            <w:r w:rsidRPr="002C09FF">
              <w:t xml:space="preserve"> AJDOVŠČINA-ŠR IN REZERVE«</w:t>
            </w:r>
          </w:p>
        </w:tc>
      </w:tr>
    </w:tbl>
    <w:p w14:paraId="2279F323" w14:textId="22CA2334" w:rsidR="001738F0" w:rsidRDefault="001738F0" w:rsidP="00A46FAB"/>
    <w:sectPr w:rsidR="001738F0" w:rsidSect="00D6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2A0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0B0C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039"/>
    <w:multiLevelType w:val="hybridMultilevel"/>
    <w:tmpl w:val="76F034DC"/>
    <w:lvl w:ilvl="0" w:tplc="D6423A0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4" w:hanging="360"/>
      </w:pPr>
    </w:lvl>
    <w:lvl w:ilvl="2" w:tplc="0424001B" w:tentative="1">
      <w:start w:val="1"/>
      <w:numFmt w:val="lowerRoman"/>
      <w:lvlText w:val="%3."/>
      <w:lvlJc w:val="right"/>
      <w:pPr>
        <w:ind w:left="1904" w:hanging="180"/>
      </w:pPr>
    </w:lvl>
    <w:lvl w:ilvl="3" w:tplc="0424000F" w:tentative="1">
      <w:start w:val="1"/>
      <w:numFmt w:val="decimal"/>
      <w:lvlText w:val="%4."/>
      <w:lvlJc w:val="left"/>
      <w:pPr>
        <w:ind w:left="2624" w:hanging="360"/>
      </w:pPr>
    </w:lvl>
    <w:lvl w:ilvl="4" w:tplc="04240019" w:tentative="1">
      <w:start w:val="1"/>
      <w:numFmt w:val="lowerLetter"/>
      <w:lvlText w:val="%5."/>
      <w:lvlJc w:val="left"/>
      <w:pPr>
        <w:ind w:left="3344" w:hanging="360"/>
      </w:pPr>
    </w:lvl>
    <w:lvl w:ilvl="5" w:tplc="0424001B" w:tentative="1">
      <w:start w:val="1"/>
      <w:numFmt w:val="lowerRoman"/>
      <w:lvlText w:val="%6."/>
      <w:lvlJc w:val="right"/>
      <w:pPr>
        <w:ind w:left="4064" w:hanging="180"/>
      </w:pPr>
    </w:lvl>
    <w:lvl w:ilvl="6" w:tplc="0424000F" w:tentative="1">
      <w:start w:val="1"/>
      <w:numFmt w:val="decimal"/>
      <w:lvlText w:val="%7."/>
      <w:lvlJc w:val="left"/>
      <w:pPr>
        <w:ind w:left="4784" w:hanging="360"/>
      </w:pPr>
    </w:lvl>
    <w:lvl w:ilvl="7" w:tplc="04240019" w:tentative="1">
      <w:start w:val="1"/>
      <w:numFmt w:val="lowerLetter"/>
      <w:lvlText w:val="%8."/>
      <w:lvlJc w:val="left"/>
      <w:pPr>
        <w:ind w:left="5504" w:hanging="360"/>
      </w:pPr>
    </w:lvl>
    <w:lvl w:ilvl="8" w:tplc="0424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" w15:restartNumberingAfterBreak="0">
    <w:nsid w:val="0FD06037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DD2"/>
    <w:multiLevelType w:val="hybridMultilevel"/>
    <w:tmpl w:val="F48C64E8"/>
    <w:lvl w:ilvl="0" w:tplc="28664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7740E9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71128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123AF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0616"/>
    <w:multiLevelType w:val="hybridMultilevel"/>
    <w:tmpl w:val="627A80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919EB"/>
    <w:multiLevelType w:val="hybridMultilevel"/>
    <w:tmpl w:val="18BE82BE"/>
    <w:lvl w:ilvl="0" w:tplc="1A768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0D10C5"/>
    <w:multiLevelType w:val="hybridMultilevel"/>
    <w:tmpl w:val="9EF46E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56B51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3E61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A2CD3"/>
    <w:multiLevelType w:val="hybridMultilevel"/>
    <w:tmpl w:val="91F01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42A75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E5FEB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5612D"/>
    <w:multiLevelType w:val="hybridMultilevel"/>
    <w:tmpl w:val="35823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E0A14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0812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E5664"/>
    <w:multiLevelType w:val="hybridMultilevel"/>
    <w:tmpl w:val="002E3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92C5C"/>
    <w:multiLevelType w:val="hybridMultilevel"/>
    <w:tmpl w:val="0A2EEE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F3B2A"/>
    <w:multiLevelType w:val="hybridMultilevel"/>
    <w:tmpl w:val="B50AC2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6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21"/>
  </w:num>
  <w:num w:numId="10">
    <w:abstractNumId w:val="2"/>
  </w:num>
  <w:num w:numId="11">
    <w:abstractNumId w:val="20"/>
  </w:num>
  <w:num w:numId="12">
    <w:abstractNumId w:val="14"/>
  </w:num>
  <w:num w:numId="13">
    <w:abstractNumId w:val="7"/>
  </w:num>
  <w:num w:numId="14">
    <w:abstractNumId w:val="17"/>
  </w:num>
  <w:num w:numId="15">
    <w:abstractNumId w:val="12"/>
  </w:num>
  <w:num w:numId="16">
    <w:abstractNumId w:val="6"/>
  </w:num>
  <w:num w:numId="17">
    <w:abstractNumId w:val="18"/>
  </w:num>
  <w:num w:numId="18">
    <w:abstractNumId w:val="19"/>
  </w:num>
  <w:num w:numId="19">
    <w:abstractNumId w:val="11"/>
  </w:num>
  <w:num w:numId="20">
    <w:abstractNumId w:val="0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AC"/>
    <w:rsid w:val="000569A4"/>
    <w:rsid w:val="000E0778"/>
    <w:rsid w:val="00143628"/>
    <w:rsid w:val="001738F0"/>
    <w:rsid w:val="00174849"/>
    <w:rsid w:val="001B495E"/>
    <w:rsid w:val="001B6EA3"/>
    <w:rsid w:val="001E28E3"/>
    <w:rsid w:val="001F73DD"/>
    <w:rsid w:val="00211D68"/>
    <w:rsid w:val="00213123"/>
    <w:rsid w:val="0026494F"/>
    <w:rsid w:val="00277CA7"/>
    <w:rsid w:val="0028545A"/>
    <w:rsid w:val="002A00E6"/>
    <w:rsid w:val="002C09FF"/>
    <w:rsid w:val="002F72C3"/>
    <w:rsid w:val="0030177C"/>
    <w:rsid w:val="00302875"/>
    <w:rsid w:val="003336E3"/>
    <w:rsid w:val="00392DC1"/>
    <w:rsid w:val="00395E6B"/>
    <w:rsid w:val="003A3D6D"/>
    <w:rsid w:val="003E4F8B"/>
    <w:rsid w:val="00407A0E"/>
    <w:rsid w:val="004129F9"/>
    <w:rsid w:val="004721FB"/>
    <w:rsid w:val="00494023"/>
    <w:rsid w:val="004F59A8"/>
    <w:rsid w:val="00523785"/>
    <w:rsid w:val="00547F59"/>
    <w:rsid w:val="0057042A"/>
    <w:rsid w:val="00582697"/>
    <w:rsid w:val="005A6191"/>
    <w:rsid w:val="005A6D84"/>
    <w:rsid w:val="005D04DB"/>
    <w:rsid w:val="0065797E"/>
    <w:rsid w:val="00657FD3"/>
    <w:rsid w:val="006A12E8"/>
    <w:rsid w:val="006A5DA1"/>
    <w:rsid w:val="007011BB"/>
    <w:rsid w:val="00707846"/>
    <w:rsid w:val="00730FF5"/>
    <w:rsid w:val="007833F5"/>
    <w:rsid w:val="00794EAC"/>
    <w:rsid w:val="007C4080"/>
    <w:rsid w:val="007E225A"/>
    <w:rsid w:val="008061CA"/>
    <w:rsid w:val="00840230"/>
    <w:rsid w:val="00861C2B"/>
    <w:rsid w:val="00873C13"/>
    <w:rsid w:val="008A0672"/>
    <w:rsid w:val="008B0912"/>
    <w:rsid w:val="008B5A6F"/>
    <w:rsid w:val="008C283F"/>
    <w:rsid w:val="008D4B9F"/>
    <w:rsid w:val="008E13E8"/>
    <w:rsid w:val="008E68F5"/>
    <w:rsid w:val="00904FB2"/>
    <w:rsid w:val="009137C8"/>
    <w:rsid w:val="00921CB5"/>
    <w:rsid w:val="00942290"/>
    <w:rsid w:val="00981C16"/>
    <w:rsid w:val="009A35B4"/>
    <w:rsid w:val="009D2737"/>
    <w:rsid w:val="009E6CE3"/>
    <w:rsid w:val="00A07196"/>
    <w:rsid w:val="00A2562A"/>
    <w:rsid w:val="00A301F8"/>
    <w:rsid w:val="00A46FAB"/>
    <w:rsid w:val="00A76F2E"/>
    <w:rsid w:val="00A97517"/>
    <w:rsid w:val="00AA2D3A"/>
    <w:rsid w:val="00AD093A"/>
    <w:rsid w:val="00AD1D61"/>
    <w:rsid w:val="00AE3F04"/>
    <w:rsid w:val="00AF5941"/>
    <w:rsid w:val="00B0483D"/>
    <w:rsid w:val="00B0648C"/>
    <w:rsid w:val="00B26867"/>
    <w:rsid w:val="00B3176D"/>
    <w:rsid w:val="00B61879"/>
    <w:rsid w:val="00B82558"/>
    <w:rsid w:val="00BB02AF"/>
    <w:rsid w:val="00BD4B42"/>
    <w:rsid w:val="00BE4B19"/>
    <w:rsid w:val="00C1178F"/>
    <w:rsid w:val="00C13EFF"/>
    <w:rsid w:val="00C52261"/>
    <w:rsid w:val="00C62B1D"/>
    <w:rsid w:val="00C66D58"/>
    <w:rsid w:val="00C86862"/>
    <w:rsid w:val="00C92773"/>
    <w:rsid w:val="00CB149C"/>
    <w:rsid w:val="00CD288C"/>
    <w:rsid w:val="00CE0887"/>
    <w:rsid w:val="00D13227"/>
    <w:rsid w:val="00D25448"/>
    <w:rsid w:val="00D429D0"/>
    <w:rsid w:val="00D6509E"/>
    <w:rsid w:val="00D8450D"/>
    <w:rsid w:val="00E36F6F"/>
    <w:rsid w:val="00E40BF5"/>
    <w:rsid w:val="00EB4470"/>
    <w:rsid w:val="00EB6A93"/>
    <w:rsid w:val="00EC03D0"/>
    <w:rsid w:val="00ED0510"/>
    <w:rsid w:val="00EF5CAD"/>
    <w:rsid w:val="00F05137"/>
    <w:rsid w:val="00F12833"/>
    <w:rsid w:val="00F16F05"/>
    <w:rsid w:val="00F23808"/>
    <w:rsid w:val="00F422BD"/>
    <w:rsid w:val="00F676ED"/>
    <w:rsid w:val="00FC3B6A"/>
    <w:rsid w:val="00FD1681"/>
    <w:rsid w:val="00FD3E8E"/>
    <w:rsid w:val="00FD42D2"/>
    <w:rsid w:val="00FE296C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A9A6"/>
  <w15:docId w15:val="{A44DD373-5E92-4998-AB35-E051094D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0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94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4EAC"/>
    <w:pPr>
      <w:ind w:left="720"/>
      <w:contextualSpacing/>
    </w:pPr>
  </w:style>
  <w:style w:type="paragraph" w:customStyle="1" w:styleId="msolistparagraph0">
    <w:name w:val="msolistparagraph"/>
    <w:basedOn w:val="Navaden"/>
    <w:rsid w:val="0057042A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4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Irena Štokelj</cp:lastModifiedBy>
  <cp:revision>2</cp:revision>
  <dcterms:created xsi:type="dcterms:W3CDTF">2017-08-22T13:44:00Z</dcterms:created>
  <dcterms:modified xsi:type="dcterms:W3CDTF">2017-08-22T13:44:00Z</dcterms:modified>
</cp:coreProperties>
</file>